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0D3656" w14:textId="77777777" w:rsidR="00A877A7" w:rsidRPr="00075199" w:rsidRDefault="00A877A7" w:rsidP="00A877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8EA4414" w14:textId="77777777" w:rsidR="0056431C" w:rsidRPr="00075199" w:rsidRDefault="00075199" w:rsidP="0007519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5199">
        <w:rPr>
          <w:rFonts w:ascii="Arial" w:hAnsi="Arial" w:cs="Arial"/>
          <w:b/>
          <w:sz w:val="24"/>
          <w:szCs w:val="24"/>
        </w:rPr>
        <w:t>CONCORSO PUBBLICO PER L’ASSEGNAZIONE IN CONCESSIONE D’USO DEI POSTEGGI DEL MERCATO ORTOFRUTTICOLO PER IL QUINQUIENNIO 2025/2029</w:t>
      </w:r>
    </w:p>
    <w:p w14:paraId="2E428E01" w14:textId="77777777" w:rsidR="00A877A7" w:rsidRPr="00075199" w:rsidRDefault="00A877A7" w:rsidP="00A877A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263A">
        <w:rPr>
          <w:rFonts w:ascii="Arial" w:hAnsi="Arial" w:cs="Arial"/>
          <w:b/>
          <w:bCs/>
          <w:sz w:val="24"/>
          <w:szCs w:val="24"/>
        </w:rPr>
        <w:t>IL RESPONSABILE DEL SETTORE</w:t>
      </w:r>
    </w:p>
    <w:p w14:paraId="4A4E94EE" w14:textId="77777777" w:rsidR="00AA5E4C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Visto il Regolamento comunale sul funzionamento del mercato ortofrutticolo, di seguito denominato per brevità </w:t>
      </w:r>
      <w:r w:rsidRPr="00075199">
        <w:rPr>
          <w:rFonts w:ascii="Arial" w:hAnsi="Arial" w:cs="Arial"/>
          <w:i/>
          <w:iCs/>
          <w:sz w:val="24"/>
          <w:szCs w:val="24"/>
        </w:rPr>
        <w:t>Regolamento</w:t>
      </w:r>
      <w:r w:rsidRPr="00075199">
        <w:rPr>
          <w:rFonts w:ascii="Arial" w:hAnsi="Arial" w:cs="Arial"/>
          <w:sz w:val="24"/>
          <w:szCs w:val="24"/>
        </w:rPr>
        <w:t>, adottato con deliberazione del Consiglio Comunale n.26 del 22.05.1997, così come modificato con deliberazione n. 33 del Consiglio Comunale n.14 del 31.03.2003 e riapprovato dalla G. R. della Campania con deliberazione n. 33 del 18 gennaio 2006;</w:t>
      </w:r>
    </w:p>
    <w:p w14:paraId="43B43CC3" w14:textId="77777777" w:rsidR="00AA5E4C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Vista la deliberazione di G.M. n. 145 del 08/11/2018 con cui, tra l’altro, sono stati ripartiti i posteggi del mercato per il presente bando;                                                              </w:t>
      </w:r>
      <w:r w:rsidR="00AA5E4C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748BD78F" w14:textId="77777777" w:rsidR="00AA5E4C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C344B">
        <w:rPr>
          <w:rFonts w:ascii="Arial" w:hAnsi="Arial" w:cs="Arial"/>
          <w:sz w:val="24"/>
          <w:szCs w:val="24"/>
        </w:rPr>
        <w:t xml:space="preserve">Vista la propria determinazione </w:t>
      </w:r>
      <w:r w:rsidR="00A35C34">
        <w:rPr>
          <w:rFonts w:ascii="Arial" w:hAnsi="Arial" w:cs="Arial"/>
          <w:sz w:val="24"/>
          <w:szCs w:val="24"/>
        </w:rPr>
        <w:t xml:space="preserve">RG </w:t>
      </w:r>
      <w:r w:rsidRPr="00AC344B">
        <w:rPr>
          <w:rFonts w:ascii="Arial" w:hAnsi="Arial" w:cs="Arial"/>
          <w:sz w:val="24"/>
          <w:szCs w:val="24"/>
        </w:rPr>
        <w:t xml:space="preserve">n. </w:t>
      </w:r>
      <w:r w:rsidR="00A35C34">
        <w:rPr>
          <w:rFonts w:ascii="Arial" w:hAnsi="Arial" w:cs="Arial"/>
          <w:sz w:val="24"/>
          <w:szCs w:val="24"/>
        </w:rPr>
        <w:t>1007 del 27/12/2025</w:t>
      </w:r>
      <w:r w:rsidR="00AC344B">
        <w:rPr>
          <w:rFonts w:ascii="Arial" w:hAnsi="Arial" w:cs="Arial"/>
          <w:sz w:val="24"/>
          <w:szCs w:val="24"/>
        </w:rPr>
        <w:t>;</w:t>
      </w:r>
    </w:p>
    <w:p w14:paraId="33D9772B" w14:textId="77777777" w:rsidR="009B34ED" w:rsidRDefault="009B34ED" w:rsidP="00AA5E4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8BD8DF4" w14:textId="77777777" w:rsidR="00A877A7" w:rsidRPr="00075199" w:rsidRDefault="00A877A7" w:rsidP="00AA5E4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RENDE NOTO</w:t>
      </w:r>
    </w:p>
    <w:p w14:paraId="5AFBA19B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È indetto concorso pubblico per l’assegnazione in concessione d’uso dei posteggi, progressivamente numerati da 1 a 12, presenti nel locale mercato ortofrutticolo all’ingrosso di questo Comune così ripartiti:</w:t>
      </w:r>
    </w:p>
    <w:p w14:paraId="02739A98" w14:textId="77777777" w:rsidR="00A877A7" w:rsidRPr="00075199" w:rsidRDefault="00A877A7" w:rsidP="00075199">
      <w:pPr>
        <w:pStyle w:val="Paragrafoelenco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n. 3</w:t>
      </w:r>
      <w:r w:rsidRPr="00075199">
        <w:rPr>
          <w:rFonts w:ascii="Arial" w:hAnsi="Arial" w:cs="Arial"/>
          <w:sz w:val="24"/>
          <w:szCs w:val="24"/>
        </w:rPr>
        <w:t xml:space="preserve"> posteggi destinati ai produttori agricoli singoli o associati;</w:t>
      </w:r>
    </w:p>
    <w:p w14:paraId="27FE602F" w14:textId="77777777" w:rsidR="00A877A7" w:rsidRPr="00075199" w:rsidRDefault="00A877A7" w:rsidP="00075199">
      <w:pPr>
        <w:pStyle w:val="Paragrafoelenco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n.</w:t>
      </w:r>
      <w:r w:rsidRPr="0007519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b/>
          <w:bCs/>
          <w:sz w:val="24"/>
          <w:szCs w:val="24"/>
        </w:rPr>
        <w:t>1</w:t>
      </w:r>
      <w:r w:rsidRPr="00075199">
        <w:rPr>
          <w:rFonts w:ascii="Arial" w:hAnsi="Arial" w:cs="Arial"/>
          <w:sz w:val="24"/>
          <w:szCs w:val="24"/>
        </w:rPr>
        <w:t xml:space="preserve"> posteggio ad un consorzio avente finalità esclusiva di produzione e commercializzazione del “Pomodoro San Marzano DOP” costituito così come previsto dall’art. 24, ultimo comma, del Regolamento;</w:t>
      </w:r>
    </w:p>
    <w:p w14:paraId="64BCAFEF" w14:textId="77777777" w:rsidR="00A877A7" w:rsidRPr="00075199" w:rsidRDefault="00A877A7" w:rsidP="00075199">
      <w:pPr>
        <w:pStyle w:val="Paragrafoelenco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n. 8</w:t>
      </w:r>
      <w:r w:rsidRPr="00075199">
        <w:rPr>
          <w:rFonts w:ascii="Arial" w:hAnsi="Arial" w:cs="Arial"/>
          <w:sz w:val="24"/>
          <w:szCs w:val="24"/>
        </w:rPr>
        <w:t xml:space="preserve"> posteggi agli operatori indicati all’art. 2, esclusi i produttori di cui alla lett. A.</w:t>
      </w:r>
    </w:p>
    <w:p w14:paraId="35B651E5" w14:textId="77777777" w:rsidR="00AA5E4C" w:rsidRDefault="00AA5E4C" w:rsidP="0007519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E709183" w14:textId="77777777" w:rsidR="00A877A7" w:rsidRPr="00075199" w:rsidRDefault="00A877A7" w:rsidP="00AA5E4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1</w:t>
      </w:r>
    </w:p>
    <w:p w14:paraId="2F8B27D5" w14:textId="77777777" w:rsidR="00A877A7" w:rsidRPr="00075199" w:rsidRDefault="00A877A7" w:rsidP="00AA5E4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NORMATIVA DEL CONCORSO</w:t>
      </w:r>
    </w:p>
    <w:p w14:paraId="0883D6AC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Il presente concorso è disciplinato dalle norme del vigente Regolamento e, per quanto non previsto, dalla vigente normativa di settore statale e regionale.</w:t>
      </w:r>
    </w:p>
    <w:p w14:paraId="44CF321E" w14:textId="77777777" w:rsidR="00AA5E4C" w:rsidRPr="00075199" w:rsidRDefault="00AA5E4C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BC27420" w14:textId="77777777" w:rsidR="00A877A7" w:rsidRPr="00075199" w:rsidRDefault="00A877A7" w:rsidP="00AA5E4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2</w:t>
      </w:r>
    </w:p>
    <w:p w14:paraId="4DEDD78D" w14:textId="77777777" w:rsidR="00A877A7" w:rsidRPr="00075199" w:rsidRDefault="00A877A7" w:rsidP="00AA5E4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REQUISITI DI PARTECIPAZIONE</w:t>
      </w:r>
    </w:p>
    <w:p w14:paraId="38731397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Possono partecipare al presente bando di concorso unicamente i </w:t>
      </w:r>
      <w:r w:rsidR="00AA5E4C" w:rsidRPr="00075199">
        <w:rPr>
          <w:rFonts w:ascii="Arial" w:hAnsi="Arial" w:cs="Arial"/>
          <w:sz w:val="24"/>
          <w:szCs w:val="24"/>
        </w:rPr>
        <w:t>sotto indicati</w:t>
      </w:r>
      <w:r w:rsidRPr="00075199">
        <w:rPr>
          <w:rFonts w:ascii="Arial" w:hAnsi="Arial" w:cs="Arial"/>
          <w:sz w:val="24"/>
          <w:szCs w:val="24"/>
        </w:rPr>
        <w:t xml:space="preserve"> soggetti così come individuati</w:t>
      </w:r>
      <w:r w:rsidR="00AA5E4C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dall'art. 19, comma 1, lett. a), del Regolamento, regolarmente iscritti per la specifica attività alla Camera</w:t>
      </w:r>
      <w:r w:rsidR="00AA5E4C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Commercio ed in possesso dei requisiti di onorabilità e degli altri requisiti prescritti dalla vigente normativa</w:t>
      </w:r>
      <w:r w:rsidR="00AA5E4C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statale e regionale per ciascuna categoria.</w:t>
      </w:r>
    </w:p>
    <w:p w14:paraId="31C359C1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1) commercianti all’ingrosso di prodotti ortofrutticoli;</w:t>
      </w:r>
    </w:p>
    <w:p w14:paraId="2E57090C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2) commissionari, astatori e mandatari;</w:t>
      </w:r>
    </w:p>
    <w:p w14:paraId="5C02D338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3) produttori singoli o associati nei limiti della capacità produttiva delle proprie aziende;</w:t>
      </w:r>
    </w:p>
    <w:p w14:paraId="736DFE95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4) consorzi e cooperative di produttori o di commercianti;</w:t>
      </w:r>
    </w:p>
    <w:p w14:paraId="5DCC81E7" w14:textId="77777777" w:rsidR="002F596A" w:rsidRDefault="002F596A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A06ACA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5) organizzazioni di produttori di cui alla legge 27 luglio 1967, n. 622;</w:t>
      </w:r>
    </w:p>
    <w:p w14:paraId="6A2D8220" w14:textId="77777777" w:rsidR="00D8263A" w:rsidRPr="00D8263A" w:rsidRDefault="00A877A7" w:rsidP="00EE3D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it-IT"/>
        </w:rPr>
      </w:pPr>
      <w:r w:rsidRPr="00075199">
        <w:rPr>
          <w:rFonts w:ascii="Arial" w:hAnsi="Arial" w:cs="Arial"/>
          <w:sz w:val="24"/>
          <w:szCs w:val="24"/>
        </w:rPr>
        <w:t xml:space="preserve">6) imprese che provvedono alla lavorazione, conservazione e trasformazione dei prodotti agricoli - alimentari </w:t>
      </w:r>
      <w:r w:rsidRPr="00EE3D6C">
        <w:rPr>
          <w:rFonts w:ascii="Arial" w:hAnsi="Arial" w:cs="Arial"/>
          <w:sz w:val="24"/>
          <w:szCs w:val="24"/>
        </w:rPr>
        <w:t xml:space="preserve">di cui </w:t>
      </w:r>
      <w:r w:rsidR="00EE3D6C">
        <w:rPr>
          <w:rFonts w:ascii="Arial" w:hAnsi="Arial" w:cs="Arial"/>
          <w:sz w:val="24"/>
          <w:szCs w:val="24"/>
        </w:rPr>
        <w:t>alla</w:t>
      </w:r>
      <w:r w:rsidR="00EE3D6C" w:rsidRPr="00EE3D6C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D8263A" w:rsidRPr="00EE3D6C">
          <w:rPr>
            <w:rFonts w:ascii="Arial" w:hAnsi="Arial" w:cs="Arial"/>
            <w:sz w:val="24"/>
            <w:szCs w:val="24"/>
          </w:rPr>
          <w:t>legge regionale 9 aprile 2020, n. 7</w:t>
        </w:r>
      </w:hyperlink>
      <w:r w:rsidR="00EE3D6C" w:rsidRPr="00EE3D6C">
        <w:rPr>
          <w:rFonts w:ascii="Arial" w:hAnsi="Arial" w:cs="Arial"/>
          <w:sz w:val="24"/>
          <w:szCs w:val="24"/>
        </w:rPr>
        <w:t>;</w:t>
      </w:r>
    </w:p>
    <w:p w14:paraId="6EE5EF0C" w14:textId="77777777" w:rsidR="00D8263A" w:rsidRDefault="00D8263A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6108F02" w14:textId="77777777" w:rsidR="00D8263A" w:rsidRDefault="00D8263A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44AE591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 pena di ammissibilità, i requisiti suddetti devono essere obbligatoriamente posseduti alla data di</w:t>
      </w:r>
      <w:r w:rsidR="00AA5E4C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pubblicazione del bando nonché all'atto dell'assegnazione del posteggio per tutto il periodo di</w:t>
      </w:r>
      <w:r w:rsidR="00AA5E4C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mantenimento dello stesso, pena la revoca.</w:t>
      </w:r>
    </w:p>
    <w:p w14:paraId="0855BB1A" w14:textId="77777777" w:rsidR="00AA5E4C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L'Amministrazione si riserva di accertare il possesso di tali requisiti nonché degli altri autocertificati nel</w:t>
      </w:r>
      <w:r w:rsidR="00AA5E4C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 xml:space="preserve">contesto della domanda di partecipazione, d'ufficio e/o con richiesta agli interessati per la </w:t>
      </w:r>
      <w:r w:rsidR="002F596A" w:rsidRPr="00075199">
        <w:rPr>
          <w:rFonts w:ascii="Arial" w:hAnsi="Arial" w:cs="Arial"/>
          <w:sz w:val="24"/>
          <w:szCs w:val="24"/>
        </w:rPr>
        <w:t>documentazione</w:t>
      </w:r>
      <w:r w:rsidR="002F596A">
        <w:rPr>
          <w:rFonts w:ascii="Arial" w:hAnsi="Arial" w:cs="Arial"/>
          <w:sz w:val="24"/>
          <w:szCs w:val="24"/>
        </w:rPr>
        <w:t xml:space="preserve"> non</w:t>
      </w:r>
      <w:r w:rsidRPr="00075199">
        <w:rPr>
          <w:rFonts w:ascii="Arial" w:hAnsi="Arial" w:cs="Arial"/>
          <w:sz w:val="24"/>
          <w:szCs w:val="24"/>
        </w:rPr>
        <w:t xml:space="preserve"> acquisibile dallo stesso.</w:t>
      </w:r>
    </w:p>
    <w:p w14:paraId="5BF79C9A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L'accertamento, in qualsiasi momento, della mancanza anche di uno solo dei requisiti prescritti per</w:t>
      </w:r>
      <w:r w:rsidR="00AA5E4C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l’ammissione al concorso determina, in qualunque tempo, la decadenza dal diritto di assegnazione del</w:t>
      </w:r>
      <w:r w:rsidR="00AA5E4C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posteggio e la conseguente revoca, se assegnato.</w:t>
      </w:r>
    </w:p>
    <w:p w14:paraId="453F96B6" w14:textId="77777777" w:rsidR="00AA5E4C" w:rsidRPr="00075199" w:rsidRDefault="00AA5E4C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85AAFF" w14:textId="77777777" w:rsidR="00A877A7" w:rsidRPr="00075199" w:rsidRDefault="00A877A7" w:rsidP="00AA5E4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3</w:t>
      </w:r>
    </w:p>
    <w:p w14:paraId="29FDBB2D" w14:textId="77777777" w:rsidR="00A877A7" w:rsidRPr="00075199" w:rsidRDefault="00A877A7" w:rsidP="00AA5E4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MODALITÀ E TERMINE DI PRESENTAZIONE DELLA DOMANDA</w:t>
      </w:r>
    </w:p>
    <w:p w14:paraId="06026C37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La domanda di partecipazione è soggetta ad imposta di bollo di € 16,00 e dovrà essere:</w:t>
      </w:r>
    </w:p>
    <w:p w14:paraId="25FE3CAB" w14:textId="77777777" w:rsidR="00A877A7" w:rsidRPr="00075199" w:rsidRDefault="00A877A7" w:rsidP="00075199">
      <w:pPr>
        <w:pStyle w:val="Paragrafoelenco"/>
        <w:numPr>
          <w:ilvl w:val="0"/>
          <w:numId w:val="14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redatta utilizzando esclusivamente il modello allegato al presente bando;</w:t>
      </w:r>
    </w:p>
    <w:p w14:paraId="256A38ED" w14:textId="77777777" w:rsidR="00A877A7" w:rsidRPr="00075199" w:rsidRDefault="00A877A7" w:rsidP="00075199">
      <w:pPr>
        <w:pStyle w:val="Paragrafoelenco"/>
        <w:numPr>
          <w:ilvl w:val="0"/>
          <w:numId w:val="14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correttamente e completamente compilata nella parte generale e nei rispettivi campi specifici dopo aver preliminarmente provveduto a contrassegnare gli appositi riquadri riguardanti unicamente le fattispecie che fanno al proprio caso;</w:t>
      </w:r>
    </w:p>
    <w:p w14:paraId="7716968A" w14:textId="77777777" w:rsidR="00A877A7" w:rsidRPr="00075199" w:rsidRDefault="00A877A7" w:rsidP="00075199">
      <w:pPr>
        <w:pStyle w:val="Paragrafoelenco"/>
        <w:numPr>
          <w:ilvl w:val="0"/>
          <w:numId w:val="14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 firmata dal/dalla richiedente;</w:t>
      </w:r>
    </w:p>
    <w:p w14:paraId="389A200C" w14:textId="77777777" w:rsidR="00A877A7" w:rsidRPr="00075199" w:rsidRDefault="00A877A7" w:rsidP="00075199">
      <w:pPr>
        <w:pStyle w:val="Paragrafoelenco"/>
        <w:numPr>
          <w:ilvl w:val="0"/>
          <w:numId w:val="14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corredata dalla pertinente documentazione indicata nel presente bando;</w:t>
      </w:r>
    </w:p>
    <w:p w14:paraId="0BCC4634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La domanda, indirizzata al Comune di San Marzano sul Sarno - Settore G</w:t>
      </w:r>
      <w:r w:rsidR="00AA5E4C">
        <w:rPr>
          <w:rFonts w:ascii="Arial" w:hAnsi="Arial" w:cs="Arial"/>
          <w:sz w:val="24"/>
          <w:szCs w:val="24"/>
        </w:rPr>
        <w:t xml:space="preserve">estione del Territorio – piazza </w:t>
      </w:r>
      <w:r w:rsidRPr="00075199">
        <w:rPr>
          <w:rFonts w:ascii="Arial" w:hAnsi="Arial" w:cs="Arial"/>
          <w:sz w:val="24"/>
          <w:szCs w:val="24"/>
        </w:rPr>
        <w:t xml:space="preserve">Umberto I, n. 2, deve pervenire all'ufficio Protocollo dell’ente in busta chiusa sigillata, </w:t>
      </w:r>
      <w:r w:rsidRPr="00AC344B">
        <w:rPr>
          <w:rFonts w:ascii="Arial" w:hAnsi="Arial" w:cs="Arial"/>
          <w:b/>
          <w:bCs/>
          <w:sz w:val="24"/>
          <w:szCs w:val="24"/>
          <w:u w:val="single"/>
        </w:rPr>
        <w:t>entro e non oltre il</w:t>
      </w:r>
      <w:r w:rsidR="001D20C2" w:rsidRPr="00AC344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C344B">
        <w:rPr>
          <w:rFonts w:ascii="Arial" w:hAnsi="Arial" w:cs="Arial"/>
          <w:b/>
          <w:bCs/>
          <w:sz w:val="24"/>
          <w:szCs w:val="24"/>
          <w:u w:val="single"/>
        </w:rPr>
        <w:t xml:space="preserve">termine perentorio delle ore 12.00 del giorno </w:t>
      </w:r>
      <w:r w:rsidR="00DB3EF0">
        <w:rPr>
          <w:rFonts w:ascii="Arial" w:hAnsi="Arial" w:cs="Arial"/>
          <w:b/>
          <w:bCs/>
          <w:sz w:val="24"/>
          <w:szCs w:val="24"/>
          <w:u w:val="single"/>
        </w:rPr>
        <w:t>27.01.2025</w:t>
      </w:r>
    </w:p>
    <w:p w14:paraId="36ADE433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Oltre all'`indirizzo predetto, sulla busta deve essere indicato:</w:t>
      </w:r>
    </w:p>
    <w:p w14:paraId="481851EB" w14:textId="77777777" w:rsidR="00A877A7" w:rsidRPr="00075199" w:rsidRDefault="00A877A7" w:rsidP="00075199">
      <w:pPr>
        <w:pStyle w:val="Paragrafoelenco"/>
        <w:numPr>
          <w:ilvl w:val="0"/>
          <w:numId w:val="15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nome e cognome, ragione sociale ed indirizzo del mittente;</w:t>
      </w:r>
    </w:p>
    <w:p w14:paraId="680B7298" w14:textId="77777777" w:rsidR="00A877A7" w:rsidRPr="001D20C2" w:rsidRDefault="00A877A7" w:rsidP="0039614B">
      <w:pPr>
        <w:pStyle w:val="Paragrafoelenco"/>
        <w:numPr>
          <w:ilvl w:val="0"/>
          <w:numId w:val="15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1D20C2">
        <w:rPr>
          <w:rFonts w:ascii="Arial" w:hAnsi="Arial" w:cs="Arial"/>
          <w:sz w:val="24"/>
          <w:szCs w:val="24"/>
        </w:rPr>
        <w:t>la dicitura: "</w:t>
      </w:r>
      <w:r w:rsidRPr="001D20C2">
        <w:rPr>
          <w:rFonts w:ascii="Arial" w:hAnsi="Arial" w:cs="Arial"/>
          <w:i/>
          <w:iCs/>
          <w:sz w:val="24"/>
          <w:szCs w:val="24"/>
        </w:rPr>
        <w:t>Concorso pubblico per l'assegnazione in concessione d'uso di posteggi nel</w:t>
      </w:r>
      <w:r w:rsidR="001D20C2">
        <w:rPr>
          <w:rFonts w:ascii="Arial" w:hAnsi="Arial" w:cs="Arial"/>
          <w:i/>
          <w:iCs/>
          <w:sz w:val="24"/>
          <w:szCs w:val="24"/>
        </w:rPr>
        <w:t xml:space="preserve"> </w:t>
      </w:r>
      <w:r w:rsidRPr="001D20C2">
        <w:rPr>
          <w:rFonts w:ascii="Arial" w:hAnsi="Arial" w:cs="Arial"/>
          <w:i/>
          <w:iCs/>
          <w:sz w:val="24"/>
          <w:szCs w:val="24"/>
        </w:rPr>
        <w:t xml:space="preserve">mercato ortofrutticolo per il quinquennio </w:t>
      </w:r>
      <w:r w:rsidRPr="002F596A">
        <w:rPr>
          <w:rFonts w:ascii="Arial" w:hAnsi="Arial" w:cs="Arial"/>
          <w:i/>
          <w:iCs/>
          <w:sz w:val="24"/>
          <w:szCs w:val="24"/>
        </w:rPr>
        <w:t>202</w:t>
      </w:r>
      <w:r w:rsidR="002F596A" w:rsidRPr="002F596A">
        <w:rPr>
          <w:rFonts w:ascii="Arial" w:hAnsi="Arial" w:cs="Arial"/>
          <w:i/>
          <w:iCs/>
          <w:sz w:val="24"/>
          <w:szCs w:val="24"/>
        </w:rPr>
        <w:t>5</w:t>
      </w:r>
      <w:r w:rsidRPr="002F596A">
        <w:rPr>
          <w:rFonts w:ascii="Arial" w:hAnsi="Arial" w:cs="Arial"/>
          <w:i/>
          <w:iCs/>
          <w:sz w:val="24"/>
          <w:szCs w:val="24"/>
        </w:rPr>
        <w:t xml:space="preserve"> - 202</w:t>
      </w:r>
      <w:r w:rsidR="002F596A" w:rsidRPr="002F596A">
        <w:rPr>
          <w:rFonts w:ascii="Arial" w:hAnsi="Arial" w:cs="Arial"/>
          <w:i/>
          <w:iCs/>
          <w:sz w:val="24"/>
          <w:szCs w:val="24"/>
        </w:rPr>
        <w:t>9</w:t>
      </w:r>
      <w:r w:rsidRPr="001D20C2">
        <w:rPr>
          <w:rFonts w:ascii="Arial" w:hAnsi="Arial" w:cs="Arial"/>
          <w:sz w:val="24"/>
          <w:szCs w:val="24"/>
        </w:rPr>
        <w:t>"</w:t>
      </w:r>
    </w:p>
    <w:p w14:paraId="1A382356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La domanda deve pervenire al Comune esclusivamente secondo una delle seguenti modalità:</w:t>
      </w:r>
    </w:p>
    <w:p w14:paraId="76B06637" w14:textId="77777777" w:rsidR="00A877A7" w:rsidRPr="00075199" w:rsidRDefault="00A877A7" w:rsidP="00075199">
      <w:pPr>
        <w:pStyle w:val="Paragrafoelenco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 mano mediante consegna diretta all’ufficio Protocollo del Comune;</w:t>
      </w:r>
    </w:p>
    <w:p w14:paraId="684E5339" w14:textId="77777777" w:rsidR="00A877A7" w:rsidRPr="00075199" w:rsidRDefault="00A877A7" w:rsidP="00075199">
      <w:pPr>
        <w:pStyle w:val="Paragrafoelenco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tramite servizio postale con raccomandata A.R. o agenzie di recapito autorizzate purché consegnata entro il termine prescritto per la presentazione.</w:t>
      </w:r>
    </w:p>
    <w:p w14:paraId="1FDBACAB" w14:textId="77777777" w:rsidR="001D20C2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Ai fini dell'ammissione al concorso si precisa che farà fede unicamente la data di acquisizione della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domanda all' ufficio protocollo del Comune nonché l'ora, se presentata nell' ultimo giorno utile.</w:t>
      </w:r>
      <w:r w:rsidR="001D20C2">
        <w:rPr>
          <w:rFonts w:ascii="Arial" w:hAnsi="Arial" w:cs="Arial"/>
          <w:sz w:val="24"/>
          <w:szCs w:val="24"/>
        </w:rPr>
        <w:t xml:space="preserve"> </w:t>
      </w:r>
    </w:p>
    <w:p w14:paraId="497BD25E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lastRenderedPageBreak/>
        <w:t>Il concorrente dovrà garantire la completezza e l’esattezza dei propri dati nonché di quelli relativi al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domicilio, ai recapiti telefonici e di posta elettronica tassativamente richiesti nella domanda e comunicarne,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tempestivamente, gli eventuali cambiamenti avvenuti successivamente alla presentazione della domanda 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per tutta la durata del concorso.</w:t>
      </w:r>
    </w:p>
    <w:p w14:paraId="2E424D78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L’Amministrazione comunale non avrà responsabilità alcuna per il mancato recapito agli interessati delle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comunicazioni inerenti il presente concorso imputabili alla inesatta indicazione dei dati e delle informazioni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suddette oppure alla mancata o tardiva comunicazione di variazione degli stessi né, tantomeno, per eventuali disguidi postali o comunque per circostanze imputabili a terzi, a caso fortuito o a forza maggiore.</w:t>
      </w:r>
    </w:p>
    <w:p w14:paraId="40A2CEF5" w14:textId="77777777" w:rsidR="001D20C2" w:rsidRDefault="001D20C2" w:rsidP="0007519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0EA6917" w14:textId="77777777" w:rsidR="00A877A7" w:rsidRPr="00075199" w:rsidRDefault="00A877A7" w:rsidP="001D20C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4</w:t>
      </w:r>
    </w:p>
    <w:p w14:paraId="7BCE7A42" w14:textId="77777777" w:rsidR="00A877A7" w:rsidRPr="00075199" w:rsidRDefault="00A877A7" w:rsidP="001D20C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CRITERI DI AMMISSIBILITÀ E PRECLUSIONI</w:t>
      </w:r>
    </w:p>
    <w:p w14:paraId="3B352D30" w14:textId="77777777" w:rsidR="002F596A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Le domande si considerano validamente presentate e, quindi ammesse al concorso, unicamente se pervenute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al Comune secondo una delle modalità sopra descritte, nel termine stabilito, correttamente e completamente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compilate e firmate nonché corredate dalla documentazione richiesta al successivo art. 10.</w:t>
      </w:r>
      <w:r w:rsidR="001D20C2">
        <w:rPr>
          <w:rFonts w:ascii="Arial" w:hAnsi="Arial" w:cs="Arial"/>
          <w:sz w:val="24"/>
          <w:szCs w:val="24"/>
        </w:rPr>
        <w:t xml:space="preserve"> </w:t>
      </w:r>
    </w:p>
    <w:p w14:paraId="021363FB" w14:textId="77777777" w:rsidR="001D20C2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Costituisce, altresì, motivo di non ammissione e, quindi, di esclusione dal concorso la presentazione di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domande prima della pub</w:t>
      </w:r>
      <w:r w:rsidR="00FE5F32">
        <w:rPr>
          <w:rFonts w:ascii="Arial" w:hAnsi="Arial" w:cs="Arial"/>
          <w:sz w:val="24"/>
          <w:szCs w:val="24"/>
        </w:rPr>
        <w:t>blicazione del presente bando e</w:t>
      </w:r>
      <w:r w:rsidRPr="00075199">
        <w:rPr>
          <w:rFonts w:ascii="Arial" w:hAnsi="Arial" w:cs="Arial"/>
          <w:sz w:val="24"/>
          <w:szCs w:val="24"/>
        </w:rPr>
        <w:t xml:space="preserve"> carente delle informazioni tassativamente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richieste.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Non saranno ammessi a partecipare al presente bando le imprese destinatarie in passato di provvedimenti di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revoca di una precedente concessione di posteggio nel mercato ortofrutticolo ai sensi dell'art. 29 del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Regolamento comunale ovvero che abbiano in corso analoga procedura di revoca.</w:t>
      </w:r>
      <w:r w:rsidR="001D20C2">
        <w:rPr>
          <w:rFonts w:ascii="Arial" w:hAnsi="Arial" w:cs="Arial"/>
          <w:sz w:val="24"/>
          <w:szCs w:val="24"/>
        </w:rPr>
        <w:t xml:space="preserve">  </w:t>
      </w:r>
    </w:p>
    <w:p w14:paraId="3CEF49FC" w14:textId="77777777" w:rsidR="001D20C2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Le imprese a cui sia stata revocata una precedente concessione di posteggio per accertata morosità nel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pagamento del canone di concessione, possono concorrere a condizione che dichiarino nella domanda 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dimostrino di aver provveduto a regolarizzare il relativo debito nei confronti del comune antecedentemente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alla data di presentazione della stessa.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Le imprese che hanno in corso provvedimenti di rateizzazione di precedenti debiti maturati per canoni non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pagati, possono partecipare purché in regola con i pagamenti alla data di presentazione della domanda.</w:t>
      </w:r>
    </w:p>
    <w:p w14:paraId="42F60C0F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Nessuna impresa potrà essere assegnataria di due o più posteggi nell’ambito del mercato.</w:t>
      </w:r>
      <w:r w:rsidR="002F596A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Parimenti non potranno presentare domanda le imprese che non siano in regola con gli oneri contributivi, fiscali e previdenziali alla data di presentazione della domanda.</w:t>
      </w:r>
    </w:p>
    <w:p w14:paraId="74397F2D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Non saranno prese in considerazione domande presentate, a qualsiasi titolo, da coloro che risultano inclusi nello stato di famiglie già titolari di posteggi per vario titolo o di altri richiedenti l’assegnazione anche se appartenenti a categorie di operatori diverse.</w:t>
      </w:r>
    </w:p>
    <w:p w14:paraId="5CD0D87B" w14:textId="77777777" w:rsidR="001D20C2" w:rsidRPr="00075199" w:rsidRDefault="001D20C2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30DDF8B" w14:textId="77777777" w:rsidR="00A877A7" w:rsidRPr="00075199" w:rsidRDefault="00A877A7" w:rsidP="001D20C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5</w:t>
      </w:r>
    </w:p>
    <w:p w14:paraId="5645B0CF" w14:textId="77777777" w:rsidR="00A877A7" w:rsidRPr="00075199" w:rsidRDefault="00A877A7" w:rsidP="001D20C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CRITERI E MODALITÀ DI ASSEGNAZIONE DEI POSTEGGI</w:t>
      </w:r>
    </w:p>
    <w:p w14:paraId="4A9CE2D2" w14:textId="77777777" w:rsidR="001D20C2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Il posteggio di cui alla lett. B, destinato ad un consorzio avente finalità esclusiva di produzione 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commercializzazione del "Pomodoro San Marzano DOP", qualora non assegnato, sarà attribuito, per la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 xml:space="preserve">durata del quinquennio </w:t>
      </w:r>
      <w:r w:rsidRPr="002F596A">
        <w:rPr>
          <w:rFonts w:ascii="Arial" w:hAnsi="Arial" w:cs="Arial"/>
          <w:sz w:val="24"/>
          <w:szCs w:val="24"/>
        </w:rPr>
        <w:t>202</w:t>
      </w:r>
      <w:r w:rsidR="002F596A" w:rsidRPr="002F596A">
        <w:rPr>
          <w:rFonts w:ascii="Arial" w:hAnsi="Arial" w:cs="Arial"/>
          <w:sz w:val="24"/>
          <w:szCs w:val="24"/>
        </w:rPr>
        <w:t>5/</w:t>
      </w:r>
      <w:r w:rsidRPr="002F596A">
        <w:rPr>
          <w:rFonts w:ascii="Arial" w:hAnsi="Arial" w:cs="Arial"/>
          <w:sz w:val="24"/>
          <w:szCs w:val="24"/>
        </w:rPr>
        <w:t>202</w:t>
      </w:r>
      <w:r w:rsidR="002F596A" w:rsidRPr="002F596A">
        <w:rPr>
          <w:rFonts w:ascii="Arial" w:hAnsi="Arial" w:cs="Arial"/>
          <w:sz w:val="24"/>
          <w:szCs w:val="24"/>
        </w:rPr>
        <w:t>9</w:t>
      </w:r>
      <w:r w:rsidRPr="002F596A">
        <w:rPr>
          <w:rFonts w:ascii="Arial" w:hAnsi="Arial" w:cs="Arial"/>
          <w:sz w:val="24"/>
          <w:szCs w:val="24"/>
        </w:rPr>
        <w:t>,</w:t>
      </w:r>
      <w:r w:rsidRPr="00075199">
        <w:rPr>
          <w:rFonts w:ascii="Arial" w:hAnsi="Arial" w:cs="Arial"/>
          <w:sz w:val="24"/>
          <w:szCs w:val="24"/>
        </w:rPr>
        <w:t xml:space="preserve"> alla categoria dei </w:t>
      </w:r>
      <w:r w:rsidRPr="00075199">
        <w:rPr>
          <w:rFonts w:ascii="Arial" w:hAnsi="Arial" w:cs="Arial"/>
          <w:sz w:val="24"/>
          <w:szCs w:val="24"/>
        </w:rPr>
        <w:lastRenderedPageBreak/>
        <w:t>"produttori agricoli" di cui alla lett. A e, in mancanza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di partecipanti idonei per tale categoria, alle altre categorie di operatori di cui alla lett. C.</w:t>
      </w:r>
      <w:r w:rsidR="001D20C2">
        <w:rPr>
          <w:rFonts w:ascii="Arial" w:hAnsi="Arial" w:cs="Arial"/>
          <w:sz w:val="24"/>
          <w:szCs w:val="24"/>
        </w:rPr>
        <w:t xml:space="preserve"> </w:t>
      </w:r>
    </w:p>
    <w:p w14:paraId="7FB66229" w14:textId="77777777" w:rsidR="001D20C2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Le ditte già assegnatarie di posteggio, che partecipano al presente bando e interessate alla loro riassegnazione, dovranno tassativamente indicarlo al punto 7) della domanda e sarà loro nuovamente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assegnato qualora utilmente collocate in graduatoria.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Per le distinte categorie di operatori indicate alle lett. A e C, a parità di punteggio, sarà data priorità nell'assegnazione agli organismi associativi (</w:t>
      </w:r>
      <w:r w:rsidRPr="00075199">
        <w:rPr>
          <w:rFonts w:ascii="Arial" w:hAnsi="Arial" w:cs="Arial"/>
          <w:i/>
          <w:iCs/>
          <w:sz w:val="24"/>
          <w:szCs w:val="24"/>
        </w:rPr>
        <w:t>cooperative, consorzi ecc</w:t>
      </w:r>
      <w:r w:rsidRPr="00075199">
        <w:rPr>
          <w:rFonts w:ascii="Arial" w:hAnsi="Arial" w:cs="Arial"/>
          <w:sz w:val="24"/>
          <w:szCs w:val="24"/>
        </w:rPr>
        <w:t>.); si ricorrerà al sorteggio pubblico,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invece, in caso di parità di punteggio tra operatori singoli o tra organismi associativi.</w:t>
      </w:r>
      <w:r w:rsidR="001D20C2">
        <w:rPr>
          <w:rFonts w:ascii="Arial" w:hAnsi="Arial" w:cs="Arial"/>
          <w:sz w:val="24"/>
          <w:szCs w:val="24"/>
        </w:rPr>
        <w:t xml:space="preserve"> </w:t>
      </w:r>
    </w:p>
    <w:p w14:paraId="12E0B0DD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L'assegnazione dei restanti posteggi sarà effettuata, fino ad esaurimento, in seduta pubblica a scelta degli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operatori validamente collocati nelle rispettive graduatorie; a parità di punteggio tra due o più operatori si ricorrerà al sorteggio.</w:t>
      </w:r>
    </w:p>
    <w:p w14:paraId="50EDCC66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Le domande pervenute saranno esaminate da un'apposita commissione giudicatrice, nominata,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successivamente al termine di scadenza del bando nel rispetto delle disposizioni di cui all'art. 24, comma 2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del Regolamento, che procederà alla verifica della loro regolarità e completezza, dei requisiti di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partecipazione e all'attribuzione del punteggio conseguito da ciascun concorrente in relazione agli elementi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di valutazione di cui al successivo art. 6 dichiarati nella domanda, se posseduti.</w:t>
      </w:r>
    </w:p>
    <w:p w14:paraId="4DC75526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 conclusione dei lavori, detta commissione formulerà a questo settore una proposta di assegnazione sulla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 xml:space="preserve">scorta di </w:t>
      </w:r>
      <w:r w:rsidRPr="00075199">
        <w:rPr>
          <w:rFonts w:ascii="Arial" w:hAnsi="Arial" w:cs="Arial"/>
          <w:i/>
          <w:iCs/>
          <w:sz w:val="24"/>
          <w:szCs w:val="24"/>
        </w:rPr>
        <w:t>graduatorie provvisorie</w:t>
      </w:r>
      <w:r w:rsidRPr="00075199">
        <w:rPr>
          <w:rFonts w:ascii="Arial" w:hAnsi="Arial" w:cs="Arial"/>
          <w:sz w:val="24"/>
          <w:szCs w:val="24"/>
        </w:rPr>
        <w:t xml:space="preserve"> elaborate per tipologia di posteggi da assegnare sulla base dei requisiti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dichiarati nelle domande esaminate.</w:t>
      </w:r>
    </w:p>
    <w:p w14:paraId="731A6273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Acquisito quanto sopra, si procederà con apposita determinazione alla relativa presa d'atto ed a dichiarare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aggiudicatari provvisori i concorrenti validamente collocati nelle graduatorie suddette.</w:t>
      </w:r>
    </w:p>
    <w:p w14:paraId="563FD933" w14:textId="77777777" w:rsidR="00A32FD1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All'approvazione delle graduatorie definitive alle assegnazioni si provvederà con ulteriore successivo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provvedimento previo verifica dei requisiti e degli elementi di valutazione dichiarati in sede di partecipazione nonché dell'assenza di posizioni debitorie verso questo ente riconducibili alla condizione di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precedente assegnatario</w:t>
      </w:r>
      <w:r w:rsidR="00A32FD1">
        <w:rPr>
          <w:rFonts w:ascii="Arial" w:hAnsi="Arial" w:cs="Arial"/>
          <w:sz w:val="24"/>
          <w:szCs w:val="24"/>
        </w:rPr>
        <w:t xml:space="preserve"> di posteggio di cui all'art. 4. </w:t>
      </w:r>
    </w:p>
    <w:p w14:paraId="6A7C6A4B" w14:textId="77777777" w:rsidR="00A877A7" w:rsidRPr="00075199" w:rsidRDefault="001D20C2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877A7" w:rsidRPr="00075199">
        <w:rPr>
          <w:rFonts w:ascii="Arial" w:hAnsi="Arial" w:cs="Arial"/>
          <w:sz w:val="24"/>
          <w:szCs w:val="24"/>
        </w:rPr>
        <w:t xml:space="preserve"> pena di esclusione, gli aggiudicatari provvisori dovranno comprovare, a richiesta, i requisiti dichiarati con</w:t>
      </w:r>
      <w:r>
        <w:rPr>
          <w:rFonts w:ascii="Arial" w:hAnsi="Arial" w:cs="Arial"/>
          <w:sz w:val="24"/>
          <w:szCs w:val="24"/>
        </w:rPr>
        <w:t xml:space="preserve"> </w:t>
      </w:r>
      <w:r w:rsidR="00A877A7" w:rsidRPr="00075199">
        <w:rPr>
          <w:rFonts w:ascii="Arial" w:hAnsi="Arial" w:cs="Arial"/>
          <w:sz w:val="24"/>
          <w:szCs w:val="24"/>
        </w:rPr>
        <w:t>documentazione non acquisibile d’ufficio entro il termine di giorni 15 (</w:t>
      </w:r>
      <w:r w:rsidR="00A877A7" w:rsidRPr="00075199">
        <w:rPr>
          <w:rFonts w:ascii="Arial" w:hAnsi="Arial" w:cs="Arial"/>
          <w:i/>
          <w:iCs/>
          <w:sz w:val="24"/>
          <w:szCs w:val="24"/>
        </w:rPr>
        <w:t>quindici</w:t>
      </w:r>
      <w:r w:rsidR="00A877A7" w:rsidRPr="00075199">
        <w:rPr>
          <w:rFonts w:ascii="Arial" w:hAnsi="Arial" w:cs="Arial"/>
          <w:sz w:val="24"/>
          <w:szCs w:val="24"/>
        </w:rPr>
        <w:t>) dalla consegna della</w:t>
      </w:r>
      <w:r>
        <w:rPr>
          <w:rFonts w:ascii="Arial" w:hAnsi="Arial" w:cs="Arial"/>
          <w:sz w:val="24"/>
          <w:szCs w:val="24"/>
        </w:rPr>
        <w:t xml:space="preserve"> </w:t>
      </w:r>
      <w:r w:rsidR="00A877A7" w:rsidRPr="00075199">
        <w:rPr>
          <w:rFonts w:ascii="Arial" w:hAnsi="Arial" w:cs="Arial"/>
          <w:sz w:val="24"/>
          <w:szCs w:val="24"/>
        </w:rPr>
        <w:t>richiesta.</w:t>
      </w:r>
    </w:p>
    <w:p w14:paraId="4206A73F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L’accertamento della mancanza o diversa quantizzazione del punteggio di uno o più requisiti dichiarati nella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domanda comporterà, se necessario, la rielaborazione di nuove graduatorie.</w:t>
      </w:r>
    </w:p>
    <w:p w14:paraId="144AFA39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Le graduatorie avranno validità per tutta la durata del quinquennio al fine di consentire l'assegnazione dei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posteggi che si dovessero rendere eventualmente disponibili nel periodo predetto per cessazione di attività</w:t>
      </w:r>
      <w:r w:rsidR="001D20C2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 xml:space="preserve">dell'assegnatario oppure per revoca </w:t>
      </w:r>
      <w:r w:rsidR="001D20C2">
        <w:rPr>
          <w:rFonts w:ascii="Arial" w:hAnsi="Arial" w:cs="Arial"/>
          <w:sz w:val="24"/>
          <w:szCs w:val="24"/>
        </w:rPr>
        <w:t>della concessione o altra causa.</w:t>
      </w:r>
    </w:p>
    <w:p w14:paraId="1B6E2A7C" w14:textId="77777777" w:rsidR="001D20C2" w:rsidRDefault="001D20C2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609F5A" w14:textId="77777777" w:rsidR="00AC344B" w:rsidRDefault="00AC344B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1CE2466" w14:textId="77777777" w:rsidR="00AC344B" w:rsidRPr="00075199" w:rsidRDefault="00AC344B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573BB0" w14:textId="77777777" w:rsidR="00A877A7" w:rsidRPr="00075199" w:rsidRDefault="00A877A7" w:rsidP="001D20C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lastRenderedPageBreak/>
        <w:t>ART. 6</w:t>
      </w:r>
    </w:p>
    <w:p w14:paraId="6999B896" w14:textId="77777777" w:rsidR="00A877A7" w:rsidRPr="00075199" w:rsidRDefault="00A877A7" w:rsidP="001D20C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ATTRIBUZIONE PUNTEGGI</w:t>
      </w:r>
    </w:p>
    <w:p w14:paraId="494B30AD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Sulla scorta di quanto dichiarato nella domanda, la commissione attribuirà i corrispondenti punteggi determinati in base ai </w:t>
      </w:r>
      <w:r w:rsidR="002F596A" w:rsidRPr="00075199">
        <w:rPr>
          <w:rFonts w:ascii="Arial" w:hAnsi="Arial" w:cs="Arial"/>
          <w:sz w:val="24"/>
          <w:szCs w:val="24"/>
        </w:rPr>
        <w:t>sotto riportati</w:t>
      </w:r>
      <w:r w:rsidRPr="00075199">
        <w:rPr>
          <w:rFonts w:ascii="Arial" w:hAnsi="Arial" w:cs="Arial"/>
          <w:sz w:val="24"/>
          <w:szCs w:val="24"/>
        </w:rPr>
        <w:t xml:space="preserve"> elementi di valutazione:</w:t>
      </w:r>
    </w:p>
    <w:p w14:paraId="6497430C" w14:textId="77777777" w:rsidR="002F596A" w:rsidRDefault="002F596A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9F41A46" w14:textId="77777777" w:rsidR="002F596A" w:rsidRPr="00075199" w:rsidRDefault="002F596A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7343" w:type="dxa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3"/>
      </w:tblGrid>
      <w:tr w:rsidR="00A877A7" w:rsidRPr="00075199" w14:paraId="631A7E7E" w14:textId="77777777" w:rsidTr="002F596A">
        <w:tc>
          <w:tcPr>
            <w:tcW w:w="7343" w:type="dxa"/>
            <w:shd w:val="clear" w:color="auto" w:fill="auto"/>
          </w:tcPr>
          <w:p w14:paraId="44A0AD05" w14:textId="77777777" w:rsidR="00A877A7" w:rsidRPr="00075199" w:rsidRDefault="00A877A7" w:rsidP="002F596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83510398"/>
            <w:r w:rsidRPr="00075199">
              <w:rPr>
                <w:rFonts w:ascii="Arial" w:hAnsi="Arial" w:cs="Arial"/>
                <w:sz w:val="24"/>
                <w:szCs w:val="24"/>
              </w:rPr>
              <w:t>1 – RILEVANZA E CONTINUITÀ DELL’ATTIVITÀ – Max punti 10</w:t>
            </w:r>
          </w:p>
        </w:tc>
      </w:tr>
      <w:bookmarkEnd w:id="0"/>
    </w:tbl>
    <w:p w14:paraId="0A739446" w14:textId="77777777" w:rsidR="002F596A" w:rsidRDefault="002F596A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F0BF582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Per rilevanza e continuità dell’attività si intendono </w:t>
      </w:r>
      <w:r w:rsidRPr="00075199">
        <w:rPr>
          <w:rFonts w:ascii="Arial" w:hAnsi="Arial" w:cs="Arial"/>
          <w:sz w:val="24"/>
          <w:szCs w:val="24"/>
          <w:u w:val="single"/>
        </w:rPr>
        <w:t>gli anni di ininterrotta attività</w:t>
      </w:r>
      <w:r w:rsidRPr="00075199">
        <w:rPr>
          <w:rFonts w:ascii="Arial" w:hAnsi="Arial" w:cs="Arial"/>
          <w:sz w:val="24"/>
          <w:szCs w:val="24"/>
        </w:rPr>
        <w:t xml:space="preserve"> effettivamente svolta dall’impresa richiedente nel settore agro-alimentare, rilevabili dall’iscrizione nel Registro Imprese della Camera di Commercio, ai quali viene attribuito il seguente punteggio:</w:t>
      </w:r>
    </w:p>
    <w:p w14:paraId="58D638EB" w14:textId="77777777" w:rsidR="00A877A7" w:rsidRPr="00075199" w:rsidRDefault="00A877A7" w:rsidP="00075199">
      <w:pPr>
        <w:pStyle w:val="Paragrafoelenco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per i primi 5 (</w:t>
      </w:r>
      <w:r w:rsidRPr="00075199">
        <w:rPr>
          <w:rFonts w:ascii="Arial" w:hAnsi="Arial" w:cs="Arial"/>
          <w:i/>
          <w:iCs/>
          <w:sz w:val="24"/>
          <w:szCs w:val="24"/>
        </w:rPr>
        <w:t>cinque</w:t>
      </w:r>
      <w:r w:rsidRPr="00075199">
        <w:rPr>
          <w:rFonts w:ascii="Arial" w:hAnsi="Arial" w:cs="Arial"/>
          <w:sz w:val="24"/>
          <w:szCs w:val="24"/>
        </w:rPr>
        <w:t>) anni di attività precedenti a quelli del bando: punti 5 (</w:t>
      </w:r>
      <w:r w:rsidRPr="00075199">
        <w:rPr>
          <w:rFonts w:ascii="Arial" w:hAnsi="Arial" w:cs="Arial"/>
          <w:i/>
          <w:iCs/>
          <w:sz w:val="24"/>
          <w:szCs w:val="24"/>
        </w:rPr>
        <w:t>cinque</w:t>
      </w:r>
      <w:r w:rsidRPr="00075199">
        <w:rPr>
          <w:rFonts w:ascii="Arial" w:hAnsi="Arial" w:cs="Arial"/>
          <w:sz w:val="24"/>
          <w:szCs w:val="24"/>
        </w:rPr>
        <w:t>)</w:t>
      </w:r>
    </w:p>
    <w:p w14:paraId="2D526E28" w14:textId="77777777" w:rsidR="00A877A7" w:rsidRPr="00075199" w:rsidRDefault="00A877A7" w:rsidP="00075199">
      <w:pPr>
        <w:pStyle w:val="Paragrafoelenco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per ogni ulteriore anno precedente di attività: punti 0,50 (</w:t>
      </w:r>
      <w:r w:rsidRPr="00075199">
        <w:rPr>
          <w:rFonts w:ascii="Arial" w:hAnsi="Arial" w:cs="Arial"/>
          <w:i/>
          <w:iCs/>
          <w:sz w:val="24"/>
          <w:szCs w:val="24"/>
        </w:rPr>
        <w:t>zerocinquanta</w:t>
      </w:r>
      <w:r w:rsidRPr="00075199">
        <w:rPr>
          <w:rFonts w:ascii="Arial" w:hAnsi="Arial" w:cs="Arial"/>
          <w:sz w:val="24"/>
          <w:szCs w:val="24"/>
        </w:rPr>
        <w:t>)</w:t>
      </w:r>
    </w:p>
    <w:p w14:paraId="4E58C5C1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EA7530E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7343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3"/>
      </w:tblGrid>
      <w:tr w:rsidR="00A877A7" w:rsidRPr="00075199" w14:paraId="50287423" w14:textId="77777777" w:rsidTr="002F596A">
        <w:tc>
          <w:tcPr>
            <w:tcW w:w="7343" w:type="dxa"/>
            <w:shd w:val="clear" w:color="auto" w:fill="auto"/>
          </w:tcPr>
          <w:p w14:paraId="342A270A" w14:textId="77777777" w:rsidR="00A877A7" w:rsidRPr="00075199" w:rsidRDefault="00A877A7" w:rsidP="0007519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199">
              <w:rPr>
                <w:rFonts w:ascii="Arial" w:hAnsi="Arial" w:cs="Arial"/>
                <w:sz w:val="24"/>
                <w:szCs w:val="24"/>
              </w:rPr>
              <w:t>2 – ANZIANITÀ DELLA DITTA RICHIEDENTE – Max punti 10</w:t>
            </w:r>
          </w:p>
        </w:tc>
      </w:tr>
    </w:tbl>
    <w:p w14:paraId="3AFC43D3" w14:textId="77777777" w:rsidR="002F596A" w:rsidRDefault="002F596A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C2B8B6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Per anzianità della ditta richiedente si intende l’attività, anche non continuativa, svolta precedentemente al periodo già oggetto di valutazione di cui al sopraindicato requisito e non valutata, inerente anche altre tipologie di attività risultanti alla Camera di Commercio.</w:t>
      </w:r>
    </w:p>
    <w:p w14:paraId="1B350DC3" w14:textId="77777777" w:rsidR="00A877A7" w:rsidRDefault="00A877A7" w:rsidP="00075199">
      <w:pPr>
        <w:pStyle w:val="Paragrafoelenco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per ogni anno di iscrizione: 0,50 (</w:t>
      </w:r>
      <w:r w:rsidRPr="00075199">
        <w:rPr>
          <w:rFonts w:ascii="Arial" w:hAnsi="Arial" w:cs="Arial"/>
          <w:i/>
          <w:iCs/>
          <w:sz w:val="24"/>
          <w:szCs w:val="24"/>
        </w:rPr>
        <w:t>zerocinquanta</w:t>
      </w:r>
      <w:r w:rsidRPr="00075199">
        <w:rPr>
          <w:rFonts w:ascii="Arial" w:hAnsi="Arial" w:cs="Arial"/>
          <w:sz w:val="24"/>
          <w:szCs w:val="24"/>
        </w:rPr>
        <w:t>)</w:t>
      </w:r>
    </w:p>
    <w:p w14:paraId="5D5DBE0A" w14:textId="77777777" w:rsidR="001D20C2" w:rsidRPr="00075199" w:rsidRDefault="001D20C2" w:rsidP="001D20C2">
      <w:pPr>
        <w:pStyle w:val="Paragrafoelenco"/>
        <w:suppressAutoHyphens w:val="0"/>
        <w:spacing w:after="0" w:line="240" w:lineRule="auto"/>
        <w:ind w:left="360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8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0"/>
      </w:tblGrid>
      <w:tr w:rsidR="00A877A7" w:rsidRPr="00075199" w14:paraId="5A9BA664" w14:textId="77777777" w:rsidTr="002F596A">
        <w:trPr>
          <w:jc w:val="center"/>
        </w:trPr>
        <w:tc>
          <w:tcPr>
            <w:tcW w:w="8760" w:type="dxa"/>
            <w:shd w:val="clear" w:color="auto" w:fill="auto"/>
          </w:tcPr>
          <w:p w14:paraId="70507B6B" w14:textId="77777777" w:rsidR="00A877A7" w:rsidRPr="00075199" w:rsidRDefault="00A877A7" w:rsidP="0007519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199">
              <w:rPr>
                <w:rFonts w:ascii="Arial" w:hAnsi="Arial" w:cs="Arial"/>
                <w:sz w:val="24"/>
                <w:szCs w:val="24"/>
              </w:rPr>
              <w:t>3 – ANZIANITÀ NEL MERCATO DELLA DITTA RICHIEDENTE – Max punti 10</w:t>
            </w:r>
          </w:p>
        </w:tc>
      </w:tr>
    </w:tbl>
    <w:p w14:paraId="204B212C" w14:textId="77777777" w:rsidR="002F596A" w:rsidRDefault="002F596A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445C76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Saranno valutati gli anni di attività esercitati nel locale mercato ortofrutticolo ai quali viene attribuito il seguente punteggio:</w:t>
      </w:r>
    </w:p>
    <w:p w14:paraId="429C2602" w14:textId="77777777" w:rsidR="00A877A7" w:rsidRDefault="00A877A7" w:rsidP="00075199">
      <w:pPr>
        <w:pStyle w:val="Paragrafoelenco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punti 1 (</w:t>
      </w:r>
      <w:r w:rsidRPr="00075199">
        <w:rPr>
          <w:rFonts w:ascii="Arial" w:hAnsi="Arial" w:cs="Arial"/>
          <w:i/>
          <w:iCs/>
          <w:sz w:val="24"/>
          <w:szCs w:val="24"/>
        </w:rPr>
        <w:t>uno</w:t>
      </w:r>
      <w:r w:rsidRPr="00075199">
        <w:rPr>
          <w:rFonts w:ascii="Arial" w:hAnsi="Arial" w:cs="Arial"/>
          <w:sz w:val="24"/>
          <w:szCs w:val="24"/>
        </w:rPr>
        <w:t>) per ogni anno compiuto di attività</w:t>
      </w:r>
    </w:p>
    <w:p w14:paraId="7B6B0067" w14:textId="77777777" w:rsidR="002F596A" w:rsidRPr="00075199" w:rsidRDefault="002F596A" w:rsidP="002F596A">
      <w:pPr>
        <w:pStyle w:val="Paragrafoelenco"/>
        <w:suppressAutoHyphens w:val="0"/>
        <w:spacing w:after="0" w:line="240" w:lineRule="auto"/>
        <w:ind w:left="360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6066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6"/>
      </w:tblGrid>
      <w:tr w:rsidR="00A877A7" w:rsidRPr="00075199" w14:paraId="1001FA73" w14:textId="77777777" w:rsidTr="002F596A">
        <w:tc>
          <w:tcPr>
            <w:tcW w:w="6066" w:type="dxa"/>
            <w:shd w:val="clear" w:color="auto" w:fill="auto"/>
          </w:tcPr>
          <w:p w14:paraId="52FB5BEA" w14:textId="77777777" w:rsidR="00A877A7" w:rsidRPr="00075199" w:rsidRDefault="00A877A7" w:rsidP="0007519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199">
              <w:rPr>
                <w:rFonts w:ascii="Arial" w:hAnsi="Arial" w:cs="Arial"/>
                <w:sz w:val="24"/>
                <w:szCs w:val="24"/>
              </w:rPr>
              <w:t>4 – VOLUME D’AFFARI TRATTATO – Max punti 10</w:t>
            </w:r>
          </w:p>
        </w:tc>
      </w:tr>
    </w:tbl>
    <w:p w14:paraId="36F1CA78" w14:textId="77777777" w:rsidR="007335FB" w:rsidRDefault="007335FB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4F13C60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Sarà valutato il volume d’affari </w:t>
      </w:r>
      <w:r w:rsidRPr="00A32FD1">
        <w:rPr>
          <w:rFonts w:ascii="Arial" w:hAnsi="Arial" w:cs="Arial"/>
          <w:sz w:val="24"/>
          <w:szCs w:val="24"/>
        </w:rPr>
        <w:t>conseguito nel quinquennio 20</w:t>
      </w:r>
      <w:r w:rsidR="00A32FD1" w:rsidRPr="00A32FD1">
        <w:rPr>
          <w:rFonts w:ascii="Arial" w:hAnsi="Arial" w:cs="Arial"/>
          <w:sz w:val="24"/>
          <w:szCs w:val="24"/>
        </w:rPr>
        <w:t>20</w:t>
      </w:r>
      <w:r w:rsidRPr="00A32FD1">
        <w:rPr>
          <w:rFonts w:ascii="Arial" w:hAnsi="Arial" w:cs="Arial"/>
          <w:sz w:val="24"/>
          <w:szCs w:val="24"/>
        </w:rPr>
        <w:t>/20</w:t>
      </w:r>
      <w:r w:rsidR="00A32FD1" w:rsidRPr="00A32FD1">
        <w:rPr>
          <w:rFonts w:ascii="Arial" w:hAnsi="Arial" w:cs="Arial"/>
          <w:sz w:val="24"/>
          <w:szCs w:val="24"/>
        </w:rPr>
        <w:t>24</w:t>
      </w:r>
      <w:r w:rsidRPr="00075199">
        <w:rPr>
          <w:rFonts w:ascii="Arial" w:hAnsi="Arial" w:cs="Arial"/>
          <w:sz w:val="24"/>
          <w:szCs w:val="24"/>
        </w:rPr>
        <w:t xml:space="preserve"> inteso come fatturato, al netto di Iva, regolarmente dichiarato nel predetto periodo per l’attività svolta nel settore ortofrutticolo per la commercializzazione di prodotti agricoli-alimentari, così come risultante dalla relativa dichiarazione resa nella domanda, in ragione del fatto che alla data di pubblicazione del bando non sono ancora scaduti i termini per la trasmissione telematica delle dichiarazioni.</w:t>
      </w:r>
    </w:p>
    <w:p w14:paraId="65A62675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Al volume d’affari complessivo dichiarato sarà attribuito il seguente punteggio:</w:t>
      </w:r>
    </w:p>
    <w:p w14:paraId="321E52D0" w14:textId="77777777" w:rsidR="00A877A7" w:rsidRDefault="00A877A7" w:rsidP="00075199">
      <w:pPr>
        <w:pStyle w:val="Paragrafoelenco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punti 0,2 (</w:t>
      </w:r>
      <w:r w:rsidRPr="00075199">
        <w:rPr>
          <w:rFonts w:ascii="Arial" w:hAnsi="Arial" w:cs="Arial"/>
          <w:i/>
          <w:iCs/>
          <w:sz w:val="24"/>
          <w:szCs w:val="24"/>
        </w:rPr>
        <w:t>zerovirgoladue</w:t>
      </w:r>
      <w:r w:rsidRPr="00075199">
        <w:rPr>
          <w:rFonts w:ascii="Arial" w:hAnsi="Arial" w:cs="Arial"/>
          <w:sz w:val="24"/>
          <w:szCs w:val="24"/>
        </w:rPr>
        <w:t>) per ogni 50,000 euro (</w:t>
      </w:r>
      <w:r w:rsidRPr="00075199">
        <w:rPr>
          <w:rFonts w:ascii="Arial" w:hAnsi="Arial" w:cs="Arial"/>
          <w:i/>
          <w:iCs/>
          <w:sz w:val="24"/>
          <w:szCs w:val="24"/>
        </w:rPr>
        <w:t>cinquantamila</w:t>
      </w:r>
      <w:r w:rsidRPr="00075199">
        <w:rPr>
          <w:rFonts w:ascii="Arial" w:hAnsi="Arial" w:cs="Arial"/>
          <w:sz w:val="24"/>
          <w:szCs w:val="24"/>
        </w:rPr>
        <w:t>), escluso le frazioni, fino ad un massimo di punti 10 (</w:t>
      </w:r>
      <w:r w:rsidRPr="00075199">
        <w:rPr>
          <w:rFonts w:ascii="Arial" w:hAnsi="Arial" w:cs="Arial"/>
          <w:i/>
          <w:iCs/>
          <w:sz w:val="24"/>
          <w:szCs w:val="24"/>
        </w:rPr>
        <w:t>dieci</w:t>
      </w:r>
      <w:r w:rsidRPr="00075199">
        <w:rPr>
          <w:rFonts w:ascii="Arial" w:hAnsi="Arial" w:cs="Arial"/>
          <w:sz w:val="24"/>
          <w:szCs w:val="24"/>
        </w:rPr>
        <w:t>).</w:t>
      </w:r>
    </w:p>
    <w:p w14:paraId="505BB626" w14:textId="77777777" w:rsidR="007335FB" w:rsidRPr="00075199" w:rsidRDefault="007335FB" w:rsidP="007335FB">
      <w:pPr>
        <w:pStyle w:val="Paragrafoelenco"/>
        <w:suppressAutoHyphens w:val="0"/>
        <w:spacing w:after="0" w:line="240" w:lineRule="auto"/>
        <w:ind w:left="360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</w:p>
    <w:p w14:paraId="6967BFAC" w14:textId="77777777" w:rsidR="002F596A" w:rsidRDefault="002F596A" w:rsidP="007335F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C310A97" w14:textId="77777777" w:rsidR="00A877A7" w:rsidRPr="00075199" w:rsidRDefault="00A877A7" w:rsidP="007335F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7</w:t>
      </w:r>
    </w:p>
    <w:p w14:paraId="10702C48" w14:textId="77777777" w:rsidR="00A877A7" w:rsidRPr="00075199" w:rsidRDefault="00A877A7" w:rsidP="007335F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ASSEGNAZIONE DEL POSTEGGIO</w:t>
      </w:r>
    </w:p>
    <w:p w14:paraId="3A5F8F70" w14:textId="77777777" w:rsidR="007335FB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La formale assegnazione del posteggio decorrerà dalla data di stipula del contratto di concessione e scadrà </w:t>
      </w:r>
      <w:r w:rsidRPr="002F596A">
        <w:rPr>
          <w:rFonts w:ascii="Arial" w:hAnsi="Arial" w:cs="Arial"/>
          <w:sz w:val="24"/>
          <w:szCs w:val="24"/>
        </w:rPr>
        <w:t>il</w:t>
      </w:r>
      <w:r w:rsidR="002F596A" w:rsidRPr="002F596A">
        <w:rPr>
          <w:rFonts w:ascii="Arial" w:hAnsi="Arial" w:cs="Arial"/>
          <w:sz w:val="24"/>
          <w:szCs w:val="24"/>
        </w:rPr>
        <w:t xml:space="preserve"> </w:t>
      </w:r>
      <w:r w:rsidRPr="002F596A">
        <w:rPr>
          <w:rFonts w:ascii="Arial" w:hAnsi="Arial" w:cs="Arial"/>
          <w:sz w:val="24"/>
          <w:szCs w:val="24"/>
        </w:rPr>
        <w:t>31/12/202</w:t>
      </w:r>
      <w:r w:rsidR="002F596A" w:rsidRPr="002F596A">
        <w:rPr>
          <w:rFonts w:ascii="Arial" w:hAnsi="Arial" w:cs="Arial"/>
          <w:sz w:val="24"/>
          <w:szCs w:val="24"/>
        </w:rPr>
        <w:t>9</w:t>
      </w:r>
      <w:r w:rsidRPr="002F596A">
        <w:rPr>
          <w:rFonts w:ascii="Arial" w:hAnsi="Arial" w:cs="Arial"/>
          <w:sz w:val="24"/>
          <w:szCs w:val="24"/>
        </w:rPr>
        <w:t xml:space="preserve"> indipendentemente</w:t>
      </w:r>
      <w:r w:rsidRPr="00075199">
        <w:rPr>
          <w:rFonts w:ascii="Arial" w:hAnsi="Arial" w:cs="Arial"/>
          <w:sz w:val="24"/>
          <w:szCs w:val="24"/>
        </w:rPr>
        <w:t xml:space="preserve"> dalla sua data di inizio come da verbale di consegna. </w:t>
      </w:r>
    </w:p>
    <w:p w14:paraId="7F0E87E3" w14:textId="77777777" w:rsidR="007335FB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Alla scadenza si</w:t>
      </w:r>
      <w:r w:rsidR="007335FB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procederà a nuova assegnazione per il successivo quinquennio mediante bando di concorso pubblico.</w:t>
      </w:r>
    </w:p>
    <w:p w14:paraId="6B800540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La materiale disponibilità d'uso del posteggio decorrerà dalla data di consegna delle chiavi risultante dalla</w:t>
      </w:r>
      <w:r w:rsidR="007335FB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redazione di apposito verbale.</w:t>
      </w:r>
    </w:p>
    <w:p w14:paraId="295656C5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L’assegnazione vincola l'impresa ad esercitare stabilmente l’attività nel solo mercato nei giorni e negli orari</w:t>
      </w:r>
      <w:r w:rsidR="007335FB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stabiliti dal Comune.</w:t>
      </w:r>
    </w:p>
    <w:p w14:paraId="704B9A68" w14:textId="77777777" w:rsidR="00A9384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A garanzia degli </w:t>
      </w:r>
      <w:r w:rsidRPr="00390A52">
        <w:rPr>
          <w:rFonts w:ascii="Arial" w:hAnsi="Arial" w:cs="Arial"/>
          <w:sz w:val="24"/>
          <w:szCs w:val="24"/>
        </w:rPr>
        <w:t xml:space="preserve">obblighi contrattuali pari ad € </w:t>
      </w:r>
      <w:r w:rsidR="00390A52" w:rsidRPr="00390A52">
        <w:rPr>
          <w:rFonts w:ascii="Arial" w:hAnsi="Arial" w:cs="Arial"/>
          <w:sz w:val="24"/>
          <w:szCs w:val="24"/>
        </w:rPr>
        <w:t xml:space="preserve">51.081,8 </w:t>
      </w:r>
      <w:r w:rsidRPr="00390A52">
        <w:rPr>
          <w:rFonts w:ascii="Arial" w:hAnsi="Arial" w:cs="Arial"/>
          <w:sz w:val="24"/>
          <w:szCs w:val="24"/>
        </w:rPr>
        <w:t>IVA inclusa, l'assegnatario</w:t>
      </w:r>
      <w:r w:rsidRPr="00075199">
        <w:rPr>
          <w:rFonts w:ascii="Arial" w:hAnsi="Arial" w:cs="Arial"/>
          <w:sz w:val="24"/>
          <w:szCs w:val="24"/>
        </w:rPr>
        <w:t xml:space="preserve"> dovrà costituire</w:t>
      </w:r>
      <w:r w:rsidR="007335FB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i/>
          <w:iCs/>
          <w:sz w:val="24"/>
          <w:szCs w:val="24"/>
        </w:rPr>
        <w:t>polizza fideiussoria</w:t>
      </w:r>
      <w:r w:rsidRPr="00075199">
        <w:rPr>
          <w:rFonts w:ascii="Arial" w:hAnsi="Arial" w:cs="Arial"/>
          <w:sz w:val="24"/>
          <w:szCs w:val="24"/>
        </w:rPr>
        <w:t xml:space="preserve"> stipulata con soggetto abilitato inserito nell'elenco tenuto da Banca d'Italia di soggetti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abilitati ai sensi dell'art. 106 del T.U. bancario o compagnie assicurative inserite nel relativo elenco tenuto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dall' ISVASS secondo lo schema di cui al decreto n. 31 del 19/01/2018. Tale polizza dovrà riportare la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 xml:space="preserve">scadenza contrattuale al </w:t>
      </w:r>
      <w:r w:rsidRPr="008D0F09">
        <w:rPr>
          <w:rFonts w:ascii="Arial" w:hAnsi="Arial" w:cs="Arial"/>
          <w:sz w:val="24"/>
          <w:szCs w:val="24"/>
        </w:rPr>
        <w:t>31/12/202</w:t>
      </w:r>
      <w:r w:rsidR="008D0F09" w:rsidRPr="008D0F09">
        <w:rPr>
          <w:rFonts w:ascii="Arial" w:hAnsi="Arial" w:cs="Arial"/>
          <w:sz w:val="24"/>
          <w:szCs w:val="24"/>
        </w:rPr>
        <w:t>9</w:t>
      </w:r>
      <w:r w:rsidRPr="00075199">
        <w:rPr>
          <w:rFonts w:ascii="Arial" w:hAnsi="Arial" w:cs="Arial"/>
          <w:sz w:val="24"/>
          <w:szCs w:val="24"/>
        </w:rPr>
        <w:t xml:space="preserve"> e dovrà essere eventualmente integrata a seguito di aggiornamento del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 xml:space="preserve">canone concessorio. </w:t>
      </w:r>
    </w:p>
    <w:p w14:paraId="1F6F75A1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La materiale disponibilità d’uso del posteggio avverrà solo dopo la verifica della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garanzia fideiussoria.</w:t>
      </w:r>
    </w:p>
    <w:p w14:paraId="12005FE8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I posteggi vengono assegnati nello stato di fatto e di diritto in cui si trovano e che gli assegnatari dichiarano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di conoscere ed accettare, assumendosi tutta la responsabilità per guasti e danni arrecati anche involontariamente, che non siano addebitabili al deperimento d'uso.</w:t>
      </w:r>
    </w:p>
    <w:p w14:paraId="336C0686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L'Amministrazione si riserva, in ogni caso, la facoltà di procedere agli spostamenti, trasferimenti ed alle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interruzioni che si renderanno necessari per eseguire i necessari lavori di manutenzione dei locali e dei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servizi.</w:t>
      </w:r>
    </w:p>
    <w:p w14:paraId="524301D8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Gli assegnatari non avranno nulla a pretendere per eventuali danni da loro subiti in conseguenza di una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eventuale riduzione e/o interruzione nell'uso del posteggio assegnato.</w:t>
      </w:r>
    </w:p>
    <w:p w14:paraId="6FAA9A07" w14:textId="77777777" w:rsidR="00A93849" w:rsidRDefault="00A93849" w:rsidP="0007519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EE3E138" w14:textId="77777777" w:rsidR="00A877A7" w:rsidRPr="00075199" w:rsidRDefault="00A877A7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8</w:t>
      </w:r>
    </w:p>
    <w:p w14:paraId="07442A17" w14:textId="77777777" w:rsidR="00A877A7" w:rsidRPr="00075199" w:rsidRDefault="00A877A7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INIZIO DI ATTIVITÀ NEL MERCATO</w:t>
      </w:r>
    </w:p>
    <w:p w14:paraId="5D0F7ADD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L'inizio di attività dovrà avvenire </w:t>
      </w:r>
      <w:r w:rsidRPr="00075199">
        <w:rPr>
          <w:rFonts w:ascii="Arial" w:hAnsi="Arial" w:cs="Arial"/>
          <w:sz w:val="24"/>
          <w:szCs w:val="24"/>
          <w:u w:val="single"/>
        </w:rPr>
        <w:t>entro e non oltre tre mesi</w:t>
      </w:r>
      <w:r w:rsidRPr="00075199">
        <w:rPr>
          <w:rFonts w:ascii="Arial" w:hAnsi="Arial" w:cs="Arial"/>
          <w:sz w:val="24"/>
          <w:szCs w:val="24"/>
        </w:rPr>
        <w:t xml:space="preserve"> dalla data di stipula del contratto di concessione,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pena la decadenza dell'assegnazione, ed è subordinato alla presentazione allo Sportello Unico per le Attività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Produttive (SUAP) della notifica sanitaria ai sensi dell'art. 6 del Reg. CE 852/2004 per il posteggio concesso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in uso.</w:t>
      </w:r>
    </w:p>
    <w:p w14:paraId="35E94734" w14:textId="77777777" w:rsidR="00A93849" w:rsidRPr="00075199" w:rsidRDefault="00A93849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15D6457" w14:textId="77777777" w:rsidR="006E2111" w:rsidRDefault="006E2111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6DF3E44" w14:textId="77777777" w:rsidR="006E2111" w:rsidRDefault="006E2111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D647651" w14:textId="77777777" w:rsidR="006E2111" w:rsidRDefault="006E2111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1BE36E" w14:textId="77777777" w:rsidR="006E2111" w:rsidRDefault="006E2111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2F0E348" w14:textId="77777777" w:rsidR="00A877A7" w:rsidRPr="00075199" w:rsidRDefault="00A877A7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9</w:t>
      </w:r>
    </w:p>
    <w:p w14:paraId="3E4BFF59" w14:textId="77777777" w:rsidR="00A877A7" w:rsidRPr="00075199" w:rsidRDefault="00A877A7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CANONE DI CONCESSIONE</w:t>
      </w:r>
    </w:p>
    <w:p w14:paraId="048FCA09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Il canone annuo di concessione alla data </w:t>
      </w:r>
      <w:r w:rsidRPr="00390A52">
        <w:rPr>
          <w:rFonts w:ascii="Arial" w:hAnsi="Arial" w:cs="Arial"/>
          <w:sz w:val="24"/>
          <w:szCs w:val="24"/>
        </w:rPr>
        <w:t xml:space="preserve">odierna è pari a € </w:t>
      </w:r>
      <w:r w:rsidR="00390A52" w:rsidRPr="00390A52">
        <w:rPr>
          <w:rFonts w:ascii="Arial" w:hAnsi="Arial" w:cs="Arial"/>
          <w:sz w:val="24"/>
          <w:szCs w:val="24"/>
        </w:rPr>
        <w:t>10</w:t>
      </w:r>
      <w:r w:rsidR="00390A52">
        <w:rPr>
          <w:rFonts w:ascii="Arial" w:hAnsi="Arial" w:cs="Arial"/>
          <w:sz w:val="24"/>
          <w:szCs w:val="24"/>
        </w:rPr>
        <w:t xml:space="preserve">.216,36 compreso IVA </w:t>
      </w:r>
      <w:r w:rsidRPr="00075199">
        <w:rPr>
          <w:rFonts w:ascii="Arial" w:hAnsi="Arial" w:cs="Arial"/>
          <w:sz w:val="24"/>
          <w:szCs w:val="24"/>
        </w:rPr>
        <w:t>nella misura di legge, salvo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 xml:space="preserve">eventuale aggiornamento previsto dalle vigenti norme, pagabile in n. 4 rate trimestrali con </w:t>
      </w:r>
      <w:r w:rsidRPr="006E2111">
        <w:rPr>
          <w:rFonts w:ascii="Arial" w:hAnsi="Arial" w:cs="Arial"/>
          <w:sz w:val="24"/>
          <w:szCs w:val="24"/>
        </w:rPr>
        <w:t>scadenza 28</w:t>
      </w:r>
      <w:r w:rsidR="00A93849" w:rsidRPr="006E2111">
        <w:rPr>
          <w:rFonts w:ascii="Arial" w:hAnsi="Arial" w:cs="Arial"/>
          <w:sz w:val="24"/>
          <w:szCs w:val="24"/>
        </w:rPr>
        <w:t xml:space="preserve"> </w:t>
      </w:r>
      <w:r w:rsidRPr="006E2111">
        <w:rPr>
          <w:rFonts w:ascii="Arial" w:hAnsi="Arial" w:cs="Arial"/>
          <w:sz w:val="24"/>
          <w:szCs w:val="24"/>
        </w:rPr>
        <w:t>febbraio-31 maggio-31 agosto -30 novembre</w:t>
      </w:r>
      <w:r w:rsidRPr="00075199">
        <w:rPr>
          <w:rFonts w:ascii="Arial" w:hAnsi="Arial" w:cs="Arial"/>
          <w:sz w:val="24"/>
          <w:szCs w:val="24"/>
        </w:rPr>
        <w:t>.</w:t>
      </w:r>
    </w:p>
    <w:p w14:paraId="1B466070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Le ditte assegnatarie sono tenute a versare alla Tesoreria comunale detto canone entro le scadenze suddette a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ricezione della relativa fattura elettronica mediante il sistema nazionale interscambio utilizzando il codice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univoco di fatturazione indicato dal concorrente nella domanda di partecipazione al presente bando.</w:t>
      </w:r>
    </w:p>
    <w:p w14:paraId="75EE5FC2" w14:textId="77777777" w:rsidR="006E2111" w:rsidRDefault="006E2111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4DC82B9" w14:textId="77777777" w:rsidR="00A877A7" w:rsidRPr="00075199" w:rsidRDefault="00A877A7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10</w:t>
      </w:r>
    </w:p>
    <w:p w14:paraId="2A8FC69B" w14:textId="77777777" w:rsidR="00A877A7" w:rsidRPr="00075199" w:rsidRDefault="00A877A7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DOCUMENTAZIONE OBBLIGATORIA</w:t>
      </w:r>
    </w:p>
    <w:p w14:paraId="68C2E227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A pena di esclusione, alla domanda vanno allegati:</w:t>
      </w:r>
    </w:p>
    <w:p w14:paraId="176AD4B4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1. fotocopia completa (</w:t>
      </w:r>
      <w:r w:rsidRPr="00075199">
        <w:rPr>
          <w:rFonts w:ascii="Arial" w:hAnsi="Arial" w:cs="Arial"/>
          <w:i/>
          <w:iCs/>
          <w:sz w:val="24"/>
          <w:szCs w:val="24"/>
        </w:rPr>
        <w:t>fronte/retro</w:t>
      </w:r>
      <w:r w:rsidRPr="00075199">
        <w:rPr>
          <w:rFonts w:ascii="Arial" w:hAnsi="Arial" w:cs="Arial"/>
          <w:sz w:val="24"/>
          <w:szCs w:val="24"/>
        </w:rPr>
        <w:t>) del documento di identità personale del richiedente (titolare o legale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rappresentante), in corso di validità;</w:t>
      </w:r>
    </w:p>
    <w:p w14:paraId="786EAB65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2. autocertificazione dello stato di famiglia del richiedente l'assegnazione ovvero di ciascun socio corredata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da copia del documento di identità personale, in corso di validità, se trattasi di società di persone (</w:t>
      </w:r>
      <w:r w:rsidRPr="00075199">
        <w:rPr>
          <w:rFonts w:ascii="Arial" w:hAnsi="Arial" w:cs="Arial"/>
          <w:i/>
          <w:iCs/>
          <w:sz w:val="24"/>
          <w:szCs w:val="24"/>
        </w:rPr>
        <w:t>s.n.c. - s.a.s. - società semplici- cooperative ecc</w:t>
      </w:r>
      <w:r w:rsidRPr="00075199">
        <w:rPr>
          <w:rFonts w:ascii="Arial" w:hAnsi="Arial" w:cs="Arial"/>
          <w:sz w:val="24"/>
          <w:szCs w:val="24"/>
        </w:rPr>
        <w:t>.).</w:t>
      </w:r>
    </w:p>
    <w:p w14:paraId="48B22FC3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3. permesso di soggiorno in corso di validità in caso di cittadino extracomunitario;</w:t>
      </w:r>
    </w:p>
    <w:p w14:paraId="76DF1F3B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Oltre la documentazione suddetta il concorrente potrà presentare ogni altro documento che ritenga utile ai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fini della graduatoria.</w:t>
      </w:r>
    </w:p>
    <w:p w14:paraId="68BE2101" w14:textId="77777777" w:rsidR="00A93849" w:rsidRPr="00075199" w:rsidRDefault="00A93849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10505E4" w14:textId="77777777" w:rsidR="00A877A7" w:rsidRPr="00075199" w:rsidRDefault="00A877A7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ART. 11</w:t>
      </w:r>
    </w:p>
    <w:p w14:paraId="18BFF690" w14:textId="77777777" w:rsidR="00A877A7" w:rsidRPr="00075199" w:rsidRDefault="00A877A7" w:rsidP="00A9384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75199">
        <w:rPr>
          <w:rFonts w:ascii="Arial" w:hAnsi="Arial" w:cs="Arial"/>
          <w:b/>
          <w:bCs/>
          <w:sz w:val="24"/>
          <w:szCs w:val="24"/>
        </w:rPr>
        <w:t>TERMINE DEL PROCEDIMENTO</w:t>
      </w:r>
    </w:p>
    <w:p w14:paraId="1762BA06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Il termine di chiusura della presente procedura concorsuale e previsto </w:t>
      </w:r>
      <w:r w:rsidRPr="00075199">
        <w:rPr>
          <w:rFonts w:ascii="Arial" w:hAnsi="Arial" w:cs="Arial"/>
          <w:sz w:val="24"/>
          <w:szCs w:val="24"/>
          <w:u w:val="single"/>
        </w:rPr>
        <w:t>entro giorni novanta (90)</w:t>
      </w:r>
      <w:r w:rsidRPr="00075199">
        <w:rPr>
          <w:rFonts w:ascii="Arial" w:hAnsi="Arial" w:cs="Arial"/>
          <w:sz w:val="24"/>
          <w:szCs w:val="24"/>
        </w:rPr>
        <w:t>, salvo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proroga, dal termine ultimo di presentazione delle domande.</w:t>
      </w:r>
    </w:p>
    <w:p w14:paraId="41872523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8A888F4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75199">
        <w:rPr>
          <w:rFonts w:ascii="Arial" w:hAnsi="Arial" w:cs="Arial"/>
          <w:b/>
          <w:bCs/>
          <w:sz w:val="24"/>
          <w:szCs w:val="24"/>
          <w:u w:val="single"/>
        </w:rPr>
        <w:t>NORME DI SALVAGUARDIA E INFORMATIVA SUL TRATTAMENTO DEI DATI PERSONALI</w:t>
      </w:r>
    </w:p>
    <w:p w14:paraId="749ADF4A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Per quanto non previsto dal presente bando si intendono richiamate tutte le disposizioni di legge in materia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del Regolamento.</w:t>
      </w:r>
    </w:p>
    <w:p w14:paraId="7475143D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L'Amministrazione comunale si riserva la facoltà insindacabile di modificare o revocare il presente bando, di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non dare seguito ad esso o comunque differirne la scadenza.</w:t>
      </w:r>
    </w:p>
    <w:p w14:paraId="4A9659D3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La presentazione della domanda da parte del candidato implica il consenso al trattamento dei propri dati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personali indicati nella stessa, compresi i dati sensibili, a cura del personale assegnato all'ufficio preposto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alla conservazione delle domande ed all'utilizzo delle stesse per lo svolgimento delle procedure relative al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presente bando di selezione.</w:t>
      </w:r>
    </w:p>
    <w:p w14:paraId="0500E2A0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Detti dati personali saranno trattati e conservati presso la sede del Comune in archivio cartaceo e/o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informatico nel rispetto del D. Lgs. n.196 del 30/6/2003 e del DGPR n. 679/2016 approvato con D. Lgs.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n. 101/2018; gli stessi potranno essere messi a disposizione di coloro che, dimostrando un concreto interesse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nei confronti della suddetta procedura, ne facciano espressa richiesta ai sensi dell'art. 22 della Legge 7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agosto 1990, n. 241 e s.m.i.</w:t>
      </w:r>
    </w:p>
    <w:p w14:paraId="0E02C7FB" w14:textId="77777777" w:rsidR="00A93849" w:rsidRPr="00075199" w:rsidRDefault="00A93849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BE8FF9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75199">
        <w:rPr>
          <w:rFonts w:ascii="Arial" w:hAnsi="Arial" w:cs="Arial"/>
          <w:b/>
          <w:bCs/>
          <w:sz w:val="24"/>
          <w:szCs w:val="24"/>
          <w:u w:val="single"/>
        </w:rPr>
        <w:t>INFORMAZIONI E MODULISTICA</w:t>
      </w:r>
    </w:p>
    <w:p w14:paraId="78A6083D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Il presente bando con relativo allegato (</w:t>
      </w:r>
      <w:r w:rsidRPr="00075199">
        <w:rPr>
          <w:rFonts w:ascii="Arial" w:hAnsi="Arial" w:cs="Arial"/>
          <w:i/>
          <w:iCs/>
          <w:sz w:val="24"/>
          <w:szCs w:val="24"/>
        </w:rPr>
        <w:t>modulo di domanda</w:t>
      </w:r>
      <w:r w:rsidRPr="00075199">
        <w:rPr>
          <w:rFonts w:ascii="Arial" w:hAnsi="Arial" w:cs="Arial"/>
          <w:sz w:val="24"/>
          <w:szCs w:val="24"/>
        </w:rPr>
        <w:t>) sarà pubblicato all’albo pretorio on-line del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Comune fino alla scadenza del termine ultimo previsto per la presentazione della domanda.</w:t>
      </w:r>
    </w:p>
    <w:p w14:paraId="149702A0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Dello stesso sarà dato avviso sul sito </w:t>
      </w:r>
      <w:r w:rsidRPr="00FE7F01">
        <w:rPr>
          <w:rFonts w:ascii="Arial" w:hAnsi="Arial" w:cs="Arial"/>
          <w:sz w:val="24"/>
          <w:szCs w:val="24"/>
        </w:rPr>
        <w:t xml:space="preserve">web istituzionale del Comune </w:t>
      </w:r>
      <w:hyperlink r:id="rId8" w:history="1">
        <w:r w:rsidR="00FE7F01" w:rsidRPr="00FE7F01">
          <w:rPr>
            <w:rFonts w:ascii="Arial" w:hAnsi="Arial" w:cs="Arial"/>
            <w:sz w:val="24"/>
            <w:szCs w:val="24"/>
          </w:rPr>
          <w:t>https://comune.sanmarzanosulsarno.sa.it/</w:t>
        </w:r>
      </w:hyperlink>
      <w:r w:rsidR="00FE7F01">
        <w:rPr>
          <w:rFonts w:ascii="Arial" w:hAnsi="Arial" w:cs="Arial"/>
          <w:sz w:val="24"/>
          <w:szCs w:val="24"/>
        </w:rPr>
        <w:t xml:space="preserve"> </w:t>
      </w:r>
      <w:r w:rsidR="00554713">
        <w:rPr>
          <w:rFonts w:ascii="Arial" w:hAnsi="Arial" w:cs="Arial"/>
          <w:sz w:val="24"/>
          <w:szCs w:val="24"/>
        </w:rPr>
        <w:t xml:space="preserve">e </w:t>
      </w:r>
      <w:r w:rsidR="00A93849">
        <w:rPr>
          <w:rFonts w:ascii="Arial" w:hAnsi="Arial" w:cs="Arial"/>
          <w:sz w:val="24"/>
          <w:szCs w:val="24"/>
        </w:rPr>
        <w:t>nella sezione</w:t>
      </w:r>
      <w:r w:rsidRPr="00075199">
        <w:rPr>
          <w:rFonts w:ascii="Arial" w:hAnsi="Arial" w:cs="Arial"/>
          <w:sz w:val="24"/>
          <w:szCs w:val="24"/>
        </w:rPr>
        <w:t xml:space="preserve"> "</w:t>
      </w:r>
      <w:r w:rsidRPr="00FE7F01">
        <w:rPr>
          <w:rFonts w:ascii="Arial" w:hAnsi="Arial" w:cs="Arial"/>
          <w:sz w:val="24"/>
          <w:szCs w:val="24"/>
        </w:rPr>
        <w:t>amministrazione trasparente</w:t>
      </w:r>
      <w:r w:rsidRPr="00075199">
        <w:rPr>
          <w:rFonts w:ascii="Arial" w:hAnsi="Arial" w:cs="Arial"/>
          <w:sz w:val="24"/>
          <w:szCs w:val="24"/>
        </w:rPr>
        <w:t>” dove sarà possibile scaricarne copie.</w:t>
      </w:r>
    </w:p>
    <w:p w14:paraId="004C6E59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Le comunicazioni ai concorrenti, relative al presente concorso, saranno effettuate unicamente tramite PEC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(posta elettronica certificata) ai recapiti indicati nella domanda di partecipazione.</w:t>
      </w:r>
      <w:r w:rsidR="00A93849">
        <w:rPr>
          <w:rFonts w:ascii="Arial" w:hAnsi="Arial" w:cs="Arial"/>
          <w:sz w:val="24"/>
          <w:szCs w:val="24"/>
        </w:rPr>
        <w:t xml:space="preserve"> </w:t>
      </w:r>
    </w:p>
    <w:p w14:paraId="0F3204FB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>Per quanto non compiutamente indicato nel presente bando si rinvia alle norme contenute nel Regolamento</w:t>
      </w:r>
      <w:r w:rsidR="00A93849">
        <w:rPr>
          <w:rFonts w:ascii="Arial" w:hAnsi="Arial" w:cs="Arial"/>
          <w:sz w:val="24"/>
          <w:szCs w:val="24"/>
        </w:rPr>
        <w:t xml:space="preserve"> </w:t>
      </w:r>
      <w:r w:rsidRPr="00075199">
        <w:rPr>
          <w:rFonts w:ascii="Arial" w:hAnsi="Arial" w:cs="Arial"/>
          <w:sz w:val="24"/>
          <w:szCs w:val="24"/>
        </w:rPr>
        <w:t>ed alla normativa di settore.</w:t>
      </w:r>
    </w:p>
    <w:p w14:paraId="0CF5D0F4" w14:textId="77777777" w:rsidR="00A93849" w:rsidRDefault="00A93849" w:rsidP="0007519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5DD239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75199">
        <w:rPr>
          <w:rFonts w:ascii="Arial" w:hAnsi="Arial" w:cs="Arial"/>
          <w:b/>
          <w:bCs/>
          <w:sz w:val="24"/>
          <w:szCs w:val="24"/>
          <w:u w:val="single"/>
        </w:rPr>
        <w:t>RESPONSABILE DEL PROCEDIMENTO</w:t>
      </w:r>
    </w:p>
    <w:p w14:paraId="2356BFD6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II </w:t>
      </w:r>
      <w:r w:rsidR="00D724C3">
        <w:rPr>
          <w:rFonts w:ascii="Arial" w:hAnsi="Arial" w:cs="Arial"/>
          <w:sz w:val="24"/>
          <w:szCs w:val="24"/>
        </w:rPr>
        <w:t>R</w:t>
      </w:r>
      <w:r w:rsidRPr="00075199">
        <w:rPr>
          <w:rFonts w:ascii="Arial" w:hAnsi="Arial" w:cs="Arial"/>
          <w:sz w:val="24"/>
          <w:szCs w:val="24"/>
        </w:rPr>
        <w:t>e</w:t>
      </w:r>
      <w:r w:rsidR="00D724C3">
        <w:rPr>
          <w:rFonts w:ascii="Arial" w:hAnsi="Arial" w:cs="Arial"/>
          <w:sz w:val="24"/>
          <w:szCs w:val="24"/>
        </w:rPr>
        <w:t>sponsabile del Procedimento è l’ing. Antonella Iaquinandi,</w:t>
      </w:r>
      <w:r w:rsidRPr="00075199">
        <w:rPr>
          <w:rFonts w:ascii="Arial" w:hAnsi="Arial" w:cs="Arial"/>
          <w:sz w:val="24"/>
          <w:szCs w:val="24"/>
        </w:rPr>
        <w:t xml:space="preserve"> </w:t>
      </w:r>
      <w:r w:rsidR="00D724C3">
        <w:rPr>
          <w:rFonts w:ascii="Arial" w:hAnsi="Arial" w:cs="Arial"/>
          <w:sz w:val="24"/>
          <w:szCs w:val="24"/>
        </w:rPr>
        <w:t>R</w:t>
      </w:r>
      <w:r w:rsidRPr="00075199">
        <w:rPr>
          <w:rFonts w:ascii="Arial" w:hAnsi="Arial" w:cs="Arial"/>
          <w:sz w:val="24"/>
          <w:szCs w:val="24"/>
        </w:rPr>
        <w:t xml:space="preserve">esponsabile del </w:t>
      </w:r>
      <w:r w:rsidR="00D724C3">
        <w:rPr>
          <w:rFonts w:ascii="Arial" w:hAnsi="Arial" w:cs="Arial"/>
          <w:sz w:val="24"/>
          <w:szCs w:val="24"/>
        </w:rPr>
        <w:t>S</w:t>
      </w:r>
      <w:r w:rsidRPr="00075199">
        <w:rPr>
          <w:rFonts w:ascii="Arial" w:hAnsi="Arial" w:cs="Arial"/>
          <w:sz w:val="24"/>
          <w:szCs w:val="24"/>
        </w:rPr>
        <w:t xml:space="preserve">ervizio </w:t>
      </w:r>
      <w:r w:rsidR="00D724C3" w:rsidRPr="00075199">
        <w:rPr>
          <w:rFonts w:ascii="Arial" w:hAnsi="Arial" w:cs="Arial"/>
          <w:sz w:val="24"/>
          <w:szCs w:val="24"/>
        </w:rPr>
        <w:t>SUAP</w:t>
      </w:r>
      <w:r w:rsidRPr="00075199">
        <w:rPr>
          <w:rFonts w:ascii="Arial" w:hAnsi="Arial" w:cs="Arial"/>
          <w:sz w:val="24"/>
          <w:szCs w:val="24"/>
        </w:rPr>
        <w:t xml:space="preserve"> del Comune di San Marzano sul Sarno (tel. 081.51882</w:t>
      </w:r>
      <w:r w:rsidR="006E2111">
        <w:rPr>
          <w:rFonts w:ascii="Arial" w:hAnsi="Arial" w:cs="Arial"/>
          <w:sz w:val="24"/>
          <w:szCs w:val="24"/>
        </w:rPr>
        <w:t>32</w:t>
      </w:r>
      <w:r w:rsidRPr="00075199">
        <w:rPr>
          <w:rFonts w:ascii="Arial" w:hAnsi="Arial" w:cs="Arial"/>
          <w:sz w:val="24"/>
          <w:szCs w:val="24"/>
        </w:rPr>
        <w:t>).</w:t>
      </w:r>
    </w:p>
    <w:p w14:paraId="520A4CB5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2D9F08" w14:textId="77777777" w:rsidR="00A877A7" w:rsidRPr="00075199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Dalla Residenza Municipale, addì </w:t>
      </w:r>
      <w:r w:rsidR="006E2111" w:rsidRPr="00554713">
        <w:rPr>
          <w:rFonts w:ascii="Arial" w:hAnsi="Arial" w:cs="Arial"/>
          <w:sz w:val="24"/>
          <w:szCs w:val="24"/>
        </w:rPr>
        <w:t>______</w:t>
      </w:r>
    </w:p>
    <w:p w14:paraId="213AE999" w14:textId="77777777" w:rsidR="00A877A7" w:rsidRDefault="00A877A7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205770" w14:textId="77777777" w:rsidR="00554713" w:rsidRDefault="00554713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Responsabile de</w:t>
      </w:r>
      <w:r w:rsidR="00D724C3">
        <w:rPr>
          <w:rFonts w:ascii="Arial" w:hAnsi="Arial" w:cs="Arial"/>
          <w:sz w:val="24"/>
          <w:szCs w:val="24"/>
        </w:rPr>
        <w:t>l procedimento</w:t>
      </w:r>
    </w:p>
    <w:p w14:paraId="2FC7611E" w14:textId="77777777" w:rsidR="00D724C3" w:rsidRPr="00075199" w:rsidRDefault="00D724C3" w:rsidP="0007519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ing. Antonella Iaquinandi</w:t>
      </w:r>
    </w:p>
    <w:p w14:paraId="0EE5984A" w14:textId="77777777" w:rsidR="00554713" w:rsidRDefault="00554713" w:rsidP="006E211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191000F0" w14:textId="77777777" w:rsidR="00A877A7" w:rsidRPr="00075199" w:rsidRDefault="00A877A7" w:rsidP="006E211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075199">
        <w:rPr>
          <w:rFonts w:ascii="Arial" w:hAnsi="Arial" w:cs="Arial"/>
          <w:sz w:val="24"/>
          <w:szCs w:val="24"/>
        </w:rPr>
        <w:t xml:space="preserve">Il </w:t>
      </w:r>
      <w:r w:rsidR="006E2111">
        <w:rPr>
          <w:rFonts w:ascii="Arial" w:hAnsi="Arial" w:cs="Arial"/>
          <w:sz w:val="24"/>
          <w:szCs w:val="24"/>
        </w:rPr>
        <w:t>R</w:t>
      </w:r>
      <w:r w:rsidRPr="00075199">
        <w:rPr>
          <w:rFonts w:ascii="Arial" w:hAnsi="Arial" w:cs="Arial"/>
          <w:sz w:val="24"/>
          <w:szCs w:val="24"/>
        </w:rPr>
        <w:t xml:space="preserve">esponsabile del </w:t>
      </w:r>
      <w:r w:rsidR="006E2111">
        <w:rPr>
          <w:rFonts w:ascii="Arial" w:hAnsi="Arial" w:cs="Arial"/>
          <w:sz w:val="24"/>
          <w:szCs w:val="24"/>
        </w:rPr>
        <w:t>S</w:t>
      </w:r>
      <w:r w:rsidRPr="00075199">
        <w:rPr>
          <w:rFonts w:ascii="Arial" w:hAnsi="Arial" w:cs="Arial"/>
          <w:sz w:val="24"/>
          <w:szCs w:val="24"/>
        </w:rPr>
        <w:t>ettore</w:t>
      </w:r>
    </w:p>
    <w:p w14:paraId="1600B78E" w14:textId="77777777" w:rsidR="00A877A7" w:rsidRPr="00075199" w:rsidRDefault="006E2111" w:rsidP="006E2111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Giovanni Pellegrino</w:t>
      </w:r>
    </w:p>
    <w:p w14:paraId="348E7730" w14:textId="77777777" w:rsidR="00487A40" w:rsidRDefault="00487A40" w:rsidP="0007519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487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766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EE91" w14:textId="77777777" w:rsidR="005919EF" w:rsidRDefault="005919EF">
      <w:pPr>
        <w:spacing w:after="0" w:line="240" w:lineRule="auto"/>
      </w:pPr>
      <w:r>
        <w:separator/>
      </w:r>
    </w:p>
  </w:endnote>
  <w:endnote w:type="continuationSeparator" w:id="0">
    <w:p w14:paraId="3658759F" w14:textId="77777777" w:rsidR="005919EF" w:rsidRDefault="0059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7896" w14:textId="77777777" w:rsidR="00F706E0" w:rsidRDefault="00F706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4A0" w:firstRow="1" w:lastRow="0" w:firstColumn="1" w:lastColumn="0" w:noHBand="0" w:noVBand="1"/>
    </w:tblPr>
    <w:tblGrid>
      <w:gridCol w:w="4644"/>
      <w:gridCol w:w="5670"/>
    </w:tblGrid>
    <w:tr w:rsidR="00FE73A4" w14:paraId="69AAC7D7" w14:textId="77777777" w:rsidTr="005C7AF8">
      <w:tc>
        <w:tcPr>
          <w:tcW w:w="4644" w:type="dxa"/>
        </w:tcPr>
        <w:p w14:paraId="11C11EE0" w14:textId="77777777" w:rsidR="00B77B57" w:rsidRPr="005C7AF8" w:rsidRDefault="00B77B57" w:rsidP="00B77B57">
          <w:pPr>
            <w:pStyle w:val="Pidipagina"/>
            <w:jc w:val="center"/>
            <w:rPr>
              <w:rStyle w:val="lrzxr"/>
              <w:rFonts w:ascii="Arial" w:hAnsi="Arial" w:cs="Arial"/>
              <w:color w:val="222222"/>
              <w:sz w:val="16"/>
              <w:szCs w:val="16"/>
              <w:shd w:val="clear" w:color="auto" w:fill="FFFFFF"/>
            </w:rPr>
          </w:pPr>
          <w:r w:rsidRPr="005C7AF8">
            <w:rPr>
              <w:rStyle w:val="lrzxr"/>
              <w:rFonts w:ascii="Arial" w:hAnsi="Arial" w:cs="Arial"/>
              <w:color w:val="222222"/>
              <w:sz w:val="16"/>
              <w:szCs w:val="16"/>
              <w:shd w:val="clear" w:color="auto" w:fill="FFFFFF"/>
            </w:rPr>
            <w:t>Piazza Umberto I, 2, 84010 San Marzano Sul Sarno SA</w:t>
          </w:r>
        </w:p>
        <w:p w14:paraId="38CA2BE7" w14:textId="77777777" w:rsidR="00B77B57" w:rsidRPr="005C7AF8" w:rsidRDefault="00B77B57" w:rsidP="00B77B57">
          <w:pPr>
            <w:pStyle w:val="Pidipagina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5C7AF8">
            <w:rPr>
              <w:rFonts w:ascii="Arial" w:hAnsi="Arial" w:cs="Arial"/>
              <w:color w:val="000000"/>
              <w:sz w:val="16"/>
              <w:szCs w:val="16"/>
            </w:rPr>
            <w:t xml:space="preserve">Pec.: </w:t>
          </w:r>
          <w:hyperlink r:id="rId1" w:history="1">
            <w:r w:rsidRPr="005C7AF8">
              <w:rPr>
                <w:rStyle w:val="Collegamentoipertestual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protocollocomunedisanmarzanosulsarno@pec.ancitel.it</w:t>
            </w:r>
          </w:hyperlink>
        </w:p>
        <w:p w14:paraId="3F02FD0F" w14:textId="77777777" w:rsidR="00FE73A4" w:rsidRDefault="00B77B57" w:rsidP="00B77B57">
          <w:pPr>
            <w:pStyle w:val="Pidipagina"/>
            <w:jc w:val="center"/>
          </w:pPr>
          <w:r w:rsidRPr="005C7AF8">
            <w:rPr>
              <w:rStyle w:val="Collegamentoipertestuale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 xml:space="preserve">Tel. </w:t>
          </w:r>
          <w:hyperlink r:id="rId2" w:history="1">
            <w:r w:rsidRPr="005C7AF8">
              <w:rPr>
                <w:rStyle w:val="Collegamentoipertestual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0815188</w:t>
            </w:r>
          </w:hyperlink>
          <w:r w:rsidRPr="005C7AF8">
            <w:rPr>
              <w:rStyle w:val="Collegamentoipertestuale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203</w:t>
          </w:r>
        </w:p>
      </w:tc>
      <w:tc>
        <w:tcPr>
          <w:tcW w:w="5670" w:type="dxa"/>
        </w:tcPr>
        <w:p w14:paraId="70B2EE81" w14:textId="77777777" w:rsidR="005C7AF8" w:rsidRPr="005C7AF8" w:rsidRDefault="005C7AF8" w:rsidP="005C7AF8">
          <w:pPr>
            <w:pStyle w:val="Pidipagina"/>
            <w:jc w:val="center"/>
            <w:rPr>
              <w:rStyle w:val="lrzxr"/>
              <w:rFonts w:ascii="Arial" w:hAnsi="Arial" w:cs="Arial"/>
              <w:color w:val="222222"/>
              <w:sz w:val="16"/>
              <w:szCs w:val="16"/>
              <w:shd w:val="clear" w:color="auto" w:fill="FFFFFF"/>
            </w:rPr>
          </w:pPr>
          <w:r w:rsidRPr="005C7AF8">
            <w:rPr>
              <w:rStyle w:val="lrzxr"/>
              <w:rFonts w:ascii="Arial" w:hAnsi="Arial" w:cs="Arial"/>
              <w:color w:val="222222"/>
              <w:sz w:val="16"/>
              <w:szCs w:val="16"/>
              <w:shd w:val="clear" w:color="auto" w:fill="FFFFFF"/>
            </w:rPr>
            <w:t>(*) Il documento è firmato digitalmente ai sensi del D.Lgs. 82/2005 s.m.i. e norme collegate e sostituisce il documento cartaceo e la firma autografa</w:t>
          </w:r>
        </w:p>
        <w:p w14:paraId="1B74C4B3" w14:textId="77777777" w:rsidR="00FE73A4" w:rsidRPr="005C7AF8" w:rsidRDefault="00FE73A4" w:rsidP="005C7AF8">
          <w:pPr>
            <w:spacing w:after="0" w:line="100" w:lineRule="atLeast"/>
            <w:jc w:val="center"/>
            <w:rPr>
              <w:rStyle w:val="lrzxr"/>
              <w:rFonts w:ascii="Arial" w:hAnsi="Arial" w:cs="Arial"/>
              <w:color w:val="222222"/>
              <w:sz w:val="16"/>
              <w:szCs w:val="16"/>
              <w:shd w:val="clear" w:color="auto" w:fill="FFFFFF"/>
            </w:rPr>
          </w:pPr>
        </w:p>
      </w:tc>
    </w:tr>
  </w:tbl>
  <w:p w14:paraId="57C16184" w14:textId="77777777" w:rsidR="00FE73A4" w:rsidRDefault="00F706E0">
    <w:pPr>
      <w:pStyle w:val="Pidipagina"/>
    </w:pPr>
    <w:r>
      <w:rPr>
        <w:noProof/>
      </w:rPr>
      <w:drawing>
        <wp:inline distT="0" distB="0" distL="0" distR="0" wp14:anchorId="385791C2" wp14:editId="127F8204">
          <wp:extent cx="2505075" cy="125920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DFC6" w14:textId="77777777" w:rsidR="00F706E0" w:rsidRDefault="00F706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BCF4" w14:textId="77777777" w:rsidR="005919EF" w:rsidRDefault="005919EF">
      <w:pPr>
        <w:spacing w:after="0" w:line="240" w:lineRule="auto"/>
      </w:pPr>
      <w:r>
        <w:separator/>
      </w:r>
    </w:p>
  </w:footnote>
  <w:footnote w:type="continuationSeparator" w:id="0">
    <w:p w14:paraId="30D0ED6A" w14:textId="77777777" w:rsidR="005919EF" w:rsidRDefault="0059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976C" w14:textId="77777777" w:rsidR="00F706E0" w:rsidRDefault="00F706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F8E3" w14:textId="77777777" w:rsidR="00A15E0C" w:rsidRPr="00FC22AF" w:rsidRDefault="00F706E0" w:rsidP="00A15E0C">
    <w:pPr>
      <w:spacing w:after="0" w:line="100" w:lineRule="atLeast"/>
      <w:jc w:val="center"/>
      <w:rPr>
        <w:rFonts w:ascii="Arial" w:hAnsi="Arial" w:cs="Arial"/>
        <w:b/>
        <w:color w:val="00B0F0"/>
        <w:sz w:val="24"/>
        <w:szCs w:val="32"/>
      </w:rPr>
    </w:pPr>
    <w:r w:rsidRPr="00117887">
      <w:rPr>
        <w:noProof/>
        <w:color w:val="FF000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90D9EE" wp14:editId="75057D0A">
              <wp:simplePos x="0" y="0"/>
              <wp:positionH relativeFrom="page">
                <wp:posOffset>-18415</wp:posOffset>
              </wp:positionH>
              <wp:positionV relativeFrom="page">
                <wp:posOffset>-13335</wp:posOffset>
              </wp:positionV>
              <wp:extent cx="7631430" cy="10795000"/>
              <wp:effectExtent l="19050" t="57150" r="3175" b="40640"/>
              <wp:wrapNone/>
              <wp:docPr id="990584889" name="Gruppo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1430" cy="10795000"/>
                        <a:chOff x="0" y="0"/>
                        <a:chExt cx="7785630" cy="10063044"/>
                      </a:xfrm>
                    </wpg:grpSpPr>
                    <wpg:grpSp>
                      <wpg:cNvPr id="361050610" name="Gruppo 10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499322604" name="Rettangolo 1"/>
                        <wps:cNvSpPr>
                          <a:spLocks/>
                        </wps:cNvSpPr>
                        <wps:spPr bwMode="auto"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2849085" name="Rettangolo 2"/>
                        <wps:cNvSpPr>
                          <a:spLocks/>
                        </wps:cNvSpPr>
                        <wps:spPr bwMode="auto"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T0" fmla="*/ 0 w 4000500"/>
                              <a:gd name="T1" fmla="*/ 0 h 800100"/>
                              <a:gd name="T2" fmla="*/ 5143500 w 4000500"/>
                              <a:gd name="T3" fmla="*/ 0 h 800100"/>
                              <a:gd name="T4" fmla="*/ 5143500 w 4000500"/>
                              <a:gd name="T5" fmla="*/ 1028700 h 800100"/>
                              <a:gd name="T6" fmla="*/ 1018903 w 4000500"/>
                              <a:gd name="T7" fmla="*/ 1028700 h 800100"/>
                              <a:gd name="T8" fmla="*/ 0 w 4000500"/>
                              <a:gd name="T9" fmla="*/ 0 h 800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g:grpSp>
                      <wpg:cNvPr id="315128361" name="Gruppo 12"/>
                      <wpg:cNvGrpSpPr>
                        <a:grpSpLocks/>
                      </wpg:cNvGrpSpPr>
                      <wpg:grpSpPr bwMode="auto"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587387252" name="Rettangolo 13"/>
                        <wps:cNvSpPr>
                          <a:spLocks/>
                        </wps:cNvSpPr>
                        <wps:spPr bwMode="auto"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8519909" name="Rettangolo 2"/>
                        <wps:cNvSpPr>
                          <a:spLocks/>
                        </wps:cNvSpPr>
                        <wps:spPr bwMode="auto"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T0" fmla="*/ 0 w 4000500"/>
                              <a:gd name="T1" fmla="*/ 0 h 800100"/>
                              <a:gd name="T2" fmla="*/ 5143500 w 4000500"/>
                              <a:gd name="T3" fmla="*/ 0 h 800100"/>
                              <a:gd name="T4" fmla="*/ 5143500 w 4000500"/>
                              <a:gd name="T5" fmla="*/ 1028700 h 800100"/>
                              <a:gd name="T6" fmla="*/ 1018903 w 4000500"/>
                              <a:gd name="T7" fmla="*/ 1028700 h 800100"/>
                              <a:gd name="T8" fmla="*/ 0 w 4000500"/>
                              <a:gd name="T9" fmla="*/ 0 h 800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64F25D0C" id="Gruppo 3" o:spid="_x0000_s1026" alt="&quot;&quot;" style="position:absolute;margin-left:-1.45pt;margin-top:-1.05pt;width:600.9pt;height:850pt;z-index:-251658240;mso-width-percent:1010;mso-height-percent:1010;mso-position-horizontal-relative:page;mso-position-vertical-relative:page;mso-width-percent:1010;mso-height-percent:1010" coordsize="77856,100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">
              <v:group id="Gruppo 10" o:spid="_x0000_s1027" style="position:absolute;width:77800;height:10312" coordorigin=",-29" coordsize="77800,103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">
                <v:rect id="Rettangolo 1" o:spid="_x0000_s1028" style="position:absolute;top:-29;width:77724;height:342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" fillcolor="#4472c4" stroked="f" strokeweight="1pt">
                  <v:path arrowok="t"/>
                </v:rect>
                <v:shape id="Rettangolo 2" o:spid="_x0000_s1029" style="position:absolute;left:26365;width:51435;height:10287;visibility:visible;mso-wrap-style:square;v-text-anchor:middle" coordsize="4000500,800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" path="m,l4000500,r,800100l792480,800100,,xe" fillcolor="black" stroked="f" strokeweight="1pt">
                  <v:stroke joinstyle="miter"/>
                  <v:shadow on="t" color="black" opacity="26213f" origin=".5" offset="-3pt,0"/>
                  <v:path arrowok="t" o:connecttype="custom" o:connectlocs="0,0;6613071,0;6613071,1322614;1310018,1322614;0,0" o:connectangles="0,0,0,0,0"/>
                </v:shape>
              </v:group>
              <v:group id="Gruppo 12" o:spid="_x0000_s1030" style="position:absolute;left:56;top:90318;width:77800;height:10312;rotation:180" coordorigin=",-29" coordsize="77800,103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">
                <v:rect id="Rettangolo 13" o:spid="_x0000_s1031" style="position:absolute;top:-29;width:77724;height:342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" fillcolor="black" stroked="f" strokeweight="1pt">
                  <v:path arrowok="t"/>
                </v:rect>
                <v:shape id="Rettangolo 2" o:spid="_x0000_s1032" style="position:absolute;left:26365;width:51435;height:10287;visibility:visible;mso-wrap-style:square;v-text-anchor:middle" coordsize="4000500,800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" path="m,l4000500,r,800100l792480,800100,,xe" fillcolor="#4472c4" stroked="f" strokeweight="1pt">
                  <v:stroke joinstyle="miter"/>
                  <v:shadow on="t" color="black" opacity="26213f" origin="-.5" offset="3pt,0"/>
                  <v:path arrowok="t" o:connecttype="custom" o:connectlocs="0,0;6613071,0;6613071,1322614;1310018,1322614;0,0" o:connectangles="0,0,0,0,0"/>
                </v:shape>
              </v:group>
              <w10:wrap anchorx="page" anchory="page"/>
            </v:group>
          </w:pict>
        </mc:Fallback>
      </mc:AlternateContent>
    </w:r>
    <w:r w:rsidRPr="00117887">
      <w:rPr>
        <w:noProof/>
        <w:color w:val="FF0000"/>
        <w:lang w:eastAsia="it-IT"/>
      </w:rPr>
      <w:drawing>
        <wp:anchor distT="0" distB="0" distL="0" distR="0" simplePos="0" relativeHeight="251657216" behindDoc="0" locked="0" layoutInCell="1" allowOverlap="1" wp14:anchorId="6E9AD2F4" wp14:editId="449BD141">
          <wp:simplePos x="0" y="0"/>
          <wp:positionH relativeFrom="page">
            <wp:posOffset>400685</wp:posOffset>
          </wp:positionH>
          <wp:positionV relativeFrom="page">
            <wp:posOffset>453390</wp:posOffset>
          </wp:positionV>
          <wp:extent cx="765175" cy="895350"/>
          <wp:effectExtent l="0" t="0" r="0" b="0"/>
          <wp:wrapSquare wrapText="bothSides"/>
          <wp:docPr id="200787169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2AF">
      <w:rPr>
        <w:rFonts w:ascii="Arial" w:hAnsi="Arial" w:cs="Arial"/>
        <w:bCs/>
        <w:color w:val="FF0000"/>
        <w:sz w:val="24"/>
        <w:szCs w:val="32"/>
      </w:rPr>
      <w:t xml:space="preserve">                                                                      </w:t>
    </w:r>
    <w:r w:rsidR="00A15E0C" w:rsidRPr="00FC22AF">
      <w:rPr>
        <w:rFonts w:ascii="Arial" w:hAnsi="Arial" w:cs="Arial"/>
        <w:b/>
        <w:color w:val="00B0F0"/>
        <w:sz w:val="24"/>
        <w:szCs w:val="32"/>
      </w:rPr>
      <w:t>COMUNE di</w:t>
    </w:r>
  </w:p>
  <w:p w14:paraId="2460D9FC" w14:textId="77777777" w:rsidR="00A15E0C" w:rsidRPr="00FC22AF" w:rsidRDefault="00FC22AF" w:rsidP="00A15E0C">
    <w:pPr>
      <w:spacing w:after="0" w:line="100" w:lineRule="atLeast"/>
      <w:jc w:val="center"/>
      <w:rPr>
        <w:rFonts w:ascii="Arial" w:hAnsi="Arial" w:cs="Arial"/>
        <w:b/>
        <w:color w:val="00B0F0"/>
        <w:sz w:val="36"/>
        <w:szCs w:val="32"/>
      </w:rPr>
    </w:pPr>
    <w:r w:rsidRPr="00FC22AF">
      <w:rPr>
        <w:rFonts w:ascii="Arial" w:hAnsi="Arial" w:cs="Arial"/>
        <w:b/>
        <w:color w:val="00B0F0"/>
        <w:sz w:val="36"/>
        <w:szCs w:val="32"/>
      </w:rPr>
      <w:t xml:space="preserve">                                              </w:t>
    </w:r>
    <w:r w:rsidR="00A15E0C" w:rsidRPr="00FC22AF">
      <w:rPr>
        <w:rFonts w:ascii="Arial" w:hAnsi="Arial" w:cs="Arial"/>
        <w:b/>
        <w:color w:val="00B0F0"/>
        <w:sz w:val="36"/>
        <w:szCs w:val="32"/>
      </w:rPr>
      <w:t>SAN MARZANO SUL SARNO</w:t>
    </w:r>
  </w:p>
  <w:p w14:paraId="329750E5" w14:textId="77777777" w:rsidR="00A15E0C" w:rsidRPr="00FC22AF" w:rsidRDefault="00FC22AF" w:rsidP="00A15E0C">
    <w:pPr>
      <w:spacing w:after="0" w:line="100" w:lineRule="atLeast"/>
      <w:jc w:val="center"/>
      <w:rPr>
        <w:rFonts w:ascii="Arial" w:hAnsi="Arial" w:cs="Arial"/>
        <w:b/>
        <w:color w:val="00B0F0"/>
        <w:sz w:val="24"/>
        <w:szCs w:val="24"/>
      </w:rPr>
    </w:pPr>
    <w:r w:rsidRPr="00FC22AF">
      <w:rPr>
        <w:rFonts w:ascii="Arial" w:hAnsi="Arial" w:cs="Arial"/>
        <w:b/>
        <w:color w:val="00B0F0"/>
        <w:sz w:val="24"/>
        <w:szCs w:val="24"/>
      </w:rPr>
      <w:t xml:space="preserve">                                                                          </w:t>
    </w:r>
    <w:r w:rsidR="00A15E0C" w:rsidRPr="00FC22AF">
      <w:rPr>
        <w:rFonts w:ascii="Arial" w:hAnsi="Arial" w:cs="Arial"/>
        <w:b/>
        <w:color w:val="00B0F0"/>
        <w:sz w:val="24"/>
        <w:szCs w:val="24"/>
      </w:rPr>
      <w:t>Provincia di Salerno</w:t>
    </w:r>
  </w:p>
  <w:p w14:paraId="72072B71" w14:textId="77777777" w:rsidR="00FC22AF" w:rsidRPr="00FC22AF" w:rsidRDefault="00A15E0C" w:rsidP="00A15E0C">
    <w:pPr>
      <w:spacing w:after="0" w:line="100" w:lineRule="atLeast"/>
      <w:jc w:val="center"/>
      <w:rPr>
        <w:rStyle w:val="Carpredefinitoparagrafo1"/>
        <w:rFonts w:ascii="Arial" w:hAnsi="Arial" w:cs="Arial"/>
        <w:b/>
        <w:smallCaps/>
        <w:color w:val="00B0F0"/>
        <w:sz w:val="20"/>
        <w:szCs w:val="20"/>
      </w:rPr>
    </w:pPr>
    <w:r w:rsidRPr="00FC22AF">
      <w:rPr>
        <w:rStyle w:val="Carpredefinitoparagrafo1"/>
        <w:rFonts w:ascii="Arial" w:hAnsi="Arial" w:cs="Arial"/>
        <w:b/>
        <w:smallCaps/>
        <w:color w:val="00B0F0"/>
        <w:sz w:val="20"/>
        <w:szCs w:val="20"/>
      </w:rPr>
      <w:t xml:space="preserve">  </w:t>
    </w:r>
  </w:p>
  <w:p w14:paraId="181A8E7B" w14:textId="77777777" w:rsidR="00A15E0C" w:rsidRPr="00117887" w:rsidRDefault="00FC22AF" w:rsidP="00FC22AF">
    <w:pPr>
      <w:spacing w:after="0" w:line="100" w:lineRule="atLeast"/>
      <w:jc w:val="center"/>
      <w:rPr>
        <w:color w:val="FF0000"/>
      </w:rPr>
    </w:pPr>
    <w:r w:rsidRPr="00FC22AF">
      <w:rPr>
        <w:rStyle w:val="Carpredefinitoparagrafo1"/>
        <w:rFonts w:ascii="Arial" w:hAnsi="Arial" w:cs="Arial"/>
        <w:b/>
        <w:smallCaps/>
        <w:color w:val="00B0F0"/>
        <w:sz w:val="20"/>
        <w:szCs w:val="20"/>
      </w:rPr>
      <w:t xml:space="preserve">                                                                                                            </w:t>
    </w:r>
    <w:r w:rsidR="00A15E0C" w:rsidRPr="00FC22AF">
      <w:rPr>
        <w:rStyle w:val="Carpredefinitoparagrafo1"/>
        <w:rFonts w:ascii="Arial" w:hAnsi="Arial" w:cs="Arial"/>
        <w:b/>
        <w:smallCaps/>
        <w:sz w:val="18"/>
        <w:szCs w:val="18"/>
      </w:rPr>
      <w:t xml:space="preserve">SETTORE GESTIONE DEL TERRITORIO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6C36" w14:textId="77777777" w:rsidR="00F706E0" w:rsidRDefault="00F706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304"/>
    <w:multiLevelType w:val="hybridMultilevel"/>
    <w:tmpl w:val="15BE9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C2D"/>
    <w:multiLevelType w:val="hybridMultilevel"/>
    <w:tmpl w:val="09FA01DA"/>
    <w:lvl w:ilvl="0" w:tplc="BCF48B00">
      <w:start w:val="570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0CC3"/>
    <w:multiLevelType w:val="hybridMultilevel"/>
    <w:tmpl w:val="6DBA0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1312"/>
    <w:multiLevelType w:val="hybridMultilevel"/>
    <w:tmpl w:val="F6EA2552"/>
    <w:lvl w:ilvl="0" w:tplc="714E413C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7AD5"/>
    <w:multiLevelType w:val="hybridMultilevel"/>
    <w:tmpl w:val="CE54EA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143A1E"/>
    <w:multiLevelType w:val="hybridMultilevel"/>
    <w:tmpl w:val="B8B0E6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F75E7C"/>
    <w:multiLevelType w:val="hybridMultilevel"/>
    <w:tmpl w:val="79FE93AA"/>
    <w:lvl w:ilvl="0" w:tplc="021AF6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152F3E"/>
    <w:multiLevelType w:val="hybridMultilevel"/>
    <w:tmpl w:val="209C79D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C6254"/>
    <w:multiLevelType w:val="multilevel"/>
    <w:tmpl w:val="FC1C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63F40"/>
    <w:multiLevelType w:val="multilevel"/>
    <w:tmpl w:val="E00C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BB7291"/>
    <w:multiLevelType w:val="hybridMultilevel"/>
    <w:tmpl w:val="E7AE829E"/>
    <w:lvl w:ilvl="0" w:tplc="4B708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1760"/>
    <w:multiLevelType w:val="hybridMultilevel"/>
    <w:tmpl w:val="F69E97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753958"/>
    <w:multiLevelType w:val="multilevel"/>
    <w:tmpl w:val="53E02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7028D"/>
    <w:multiLevelType w:val="hybridMultilevel"/>
    <w:tmpl w:val="2A044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D4B45"/>
    <w:multiLevelType w:val="hybridMultilevel"/>
    <w:tmpl w:val="B462BB7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728B01CC"/>
    <w:multiLevelType w:val="hybridMultilevel"/>
    <w:tmpl w:val="01903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978FD"/>
    <w:multiLevelType w:val="hybridMultilevel"/>
    <w:tmpl w:val="C66C9AA8"/>
    <w:lvl w:ilvl="0" w:tplc="1472AA82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474034">
    <w:abstractNumId w:val="9"/>
  </w:num>
  <w:num w:numId="2" w16cid:durableId="1753505519">
    <w:abstractNumId w:val="8"/>
  </w:num>
  <w:num w:numId="3" w16cid:durableId="788821089">
    <w:abstractNumId w:val="12"/>
  </w:num>
  <w:num w:numId="4" w16cid:durableId="587945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6724258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26766628">
    <w:abstractNumId w:val="16"/>
  </w:num>
  <w:num w:numId="7" w16cid:durableId="858082068">
    <w:abstractNumId w:val="10"/>
  </w:num>
  <w:num w:numId="8" w16cid:durableId="2077046574">
    <w:abstractNumId w:val="2"/>
  </w:num>
  <w:num w:numId="9" w16cid:durableId="415441605">
    <w:abstractNumId w:val="14"/>
  </w:num>
  <w:num w:numId="10" w16cid:durableId="675117141">
    <w:abstractNumId w:val="1"/>
  </w:num>
  <w:num w:numId="11" w16cid:durableId="697900458">
    <w:abstractNumId w:val="3"/>
  </w:num>
  <w:num w:numId="12" w16cid:durableId="714618240">
    <w:abstractNumId w:val="7"/>
  </w:num>
  <w:num w:numId="13" w16cid:durableId="518079887">
    <w:abstractNumId w:val="6"/>
  </w:num>
  <w:num w:numId="14" w16cid:durableId="811797075">
    <w:abstractNumId w:val="5"/>
  </w:num>
  <w:num w:numId="15" w16cid:durableId="1048068231">
    <w:abstractNumId w:val="13"/>
  </w:num>
  <w:num w:numId="16" w16cid:durableId="1158419830">
    <w:abstractNumId w:val="0"/>
  </w:num>
  <w:num w:numId="17" w16cid:durableId="107816020">
    <w:abstractNumId w:val="11"/>
  </w:num>
  <w:num w:numId="18" w16cid:durableId="1503886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A9"/>
    <w:rsid w:val="00011E9B"/>
    <w:rsid w:val="000517CA"/>
    <w:rsid w:val="00075199"/>
    <w:rsid w:val="000766A1"/>
    <w:rsid w:val="000B772D"/>
    <w:rsid w:val="000D40AA"/>
    <w:rsid w:val="000E351B"/>
    <w:rsid w:val="00100FC3"/>
    <w:rsid w:val="00103139"/>
    <w:rsid w:val="00117887"/>
    <w:rsid w:val="001C0868"/>
    <w:rsid w:val="001D20C2"/>
    <w:rsid w:val="0020331D"/>
    <w:rsid w:val="002129D8"/>
    <w:rsid w:val="002F596A"/>
    <w:rsid w:val="0030080A"/>
    <w:rsid w:val="0032225B"/>
    <w:rsid w:val="003515C5"/>
    <w:rsid w:val="00390A52"/>
    <w:rsid w:val="0039614B"/>
    <w:rsid w:val="003B10E7"/>
    <w:rsid w:val="00487A40"/>
    <w:rsid w:val="00512CB8"/>
    <w:rsid w:val="00514DA9"/>
    <w:rsid w:val="00525F8B"/>
    <w:rsid w:val="00554713"/>
    <w:rsid w:val="0056431C"/>
    <w:rsid w:val="005919EF"/>
    <w:rsid w:val="00596F6C"/>
    <w:rsid w:val="005A7C1D"/>
    <w:rsid w:val="005C7AF8"/>
    <w:rsid w:val="00607DA3"/>
    <w:rsid w:val="00614B60"/>
    <w:rsid w:val="006445D4"/>
    <w:rsid w:val="00654296"/>
    <w:rsid w:val="00654345"/>
    <w:rsid w:val="006920E0"/>
    <w:rsid w:val="006A0CB8"/>
    <w:rsid w:val="006D733C"/>
    <w:rsid w:val="006E2111"/>
    <w:rsid w:val="007335FB"/>
    <w:rsid w:val="007927A5"/>
    <w:rsid w:val="007960E9"/>
    <w:rsid w:val="007F6C47"/>
    <w:rsid w:val="0088242B"/>
    <w:rsid w:val="00890833"/>
    <w:rsid w:val="008D0F09"/>
    <w:rsid w:val="0095054D"/>
    <w:rsid w:val="009B34ED"/>
    <w:rsid w:val="009B4D82"/>
    <w:rsid w:val="009F4948"/>
    <w:rsid w:val="00A05BE3"/>
    <w:rsid w:val="00A15E0C"/>
    <w:rsid w:val="00A32FD1"/>
    <w:rsid w:val="00A35C34"/>
    <w:rsid w:val="00A877A7"/>
    <w:rsid w:val="00A90879"/>
    <w:rsid w:val="00A93849"/>
    <w:rsid w:val="00AA5E4C"/>
    <w:rsid w:val="00AC344B"/>
    <w:rsid w:val="00AE0F0F"/>
    <w:rsid w:val="00AE313F"/>
    <w:rsid w:val="00B060C4"/>
    <w:rsid w:val="00B14C03"/>
    <w:rsid w:val="00B47805"/>
    <w:rsid w:val="00B739F0"/>
    <w:rsid w:val="00B77B57"/>
    <w:rsid w:val="00B867A9"/>
    <w:rsid w:val="00C03299"/>
    <w:rsid w:val="00C303A6"/>
    <w:rsid w:val="00C32920"/>
    <w:rsid w:val="00C4758D"/>
    <w:rsid w:val="00C503ED"/>
    <w:rsid w:val="00C64F98"/>
    <w:rsid w:val="00C81915"/>
    <w:rsid w:val="00CA2DCC"/>
    <w:rsid w:val="00CC4A9D"/>
    <w:rsid w:val="00CF359F"/>
    <w:rsid w:val="00D724C3"/>
    <w:rsid w:val="00D7726D"/>
    <w:rsid w:val="00D8263A"/>
    <w:rsid w:val="00DB3EF0"/>
    <w:rsid w:val="00E61D3E"/>
    <w:rsid w:val="00EA6E10"/>
    <w:rsid w:val="00EE3D6C"/>
    <w:rsid w:val="00EE63F6"/>
    <w:rsid w:val="00EF0EC8"/>
    <w:rsid w:val="00F16E57"/>
    <w:rsid w:val="00F24E99"/>
    <w:rsid w:val="00F41956"/>
    <w:rsid w:val="00F706E0"/>
    <w:rsid w:val="00F913A2"/>
    <w:rsid w:val="00FB12CC"/>
    <w:rsid w:val="00FB3DAF"/>
    <w:rsid w:val="00FC22AF"/>
    <w:rsid w:val="00FE5F32"/>
    <w:rsid w:val="00FE73A4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3E71918"/>
  <w15:chartTrackingRefBased/>
  <w15:docId w15:val="{D63F0D27-2EA4-9E48-8FEF-ECE4476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B867A9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rFonts w:ascii="Calibri" w:eastAsia="Calibri" w:hAnsi="Calibri" w:cs="Times New Roman"/>
    </w:rPr>
  </w:style>
  <w:style w:type="character" w:customStyle="1" w:styleId="PidipaginaCarattere">
    <w:name w:val="Piè di pagina Carattere"/>
    <w:rPr>
      <w:rFonts w:ascii="Calibri" w:eastAsia="Calibri" w:hAnsi="Calibri" w:cs="Times New Roman"/>
    </w:rPr>
  </w:style>
  <w:style w:type="character" w:customStyle="1" w:styleId="TestofumettoCarattere">
    <w:name w:val="Testo fumetto Carattere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Calibri" w:cs="Arial"/>
    </w:rPr>
  </w:style>
  <w:style w:type="character" w:customStyle="1" w:styleId="WWCharLFO1LVL1">
    <w:name w:val="WW_CharLFO1LVL1"/>
    <w:rPr>
      <w:rFonts w:ascii="Wingdings" w:hAnsi="Wingdings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/>
    </w:rPr>
  </w:style>
  <w:style w:type="character" w:customStyle="1" w:styleId="WWCharLFO2LVL1">
    <w:name w:val="WW_CharLFO2LVL1"/>
    <w:rPr>
      <w:rFonts w:ascii="Symbol" w:hAnsi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/>
    </w:rPr>
  </w:style>
  <w:style w:type="character" w:customStyle="1" w:styleId="WWCharLFO3LVL4">
    <w:name w:val="WW_CharLFO3LVL4"/>
    <w:rPr>
      <w:rFonts w:ascii="Symbol" w:hAnsi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/>
    </w:rPr>
  </w:style>
  <w:style w:type="character" w:customStyle="1" w:styleId="WWCharLFO3LVL7">
    <w:name w:val="WW_CharLFO3LVL7"/>
    <w:rPr>
      <w:rFonts w:ascii="Symbol" w:hAnsi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/>
    </w:rPr>
  </w:style>
  <w:style w:type="character" w:customStyle="1" w:styleId="WWCharLFO4LVL1">
    <w:name w:val="WW_CharLFO4LVL1"/>
    <w:rPr>
      <w:rFonts w:ascii="Courier New" w:hAnsi="Courier New" w:cs="Courier New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5LVL1">
    <w:name w:val="WW_CharLFO5LVL1"/>
    <w:rPr>
      <w:rFonts w:ascii="Times New Roman" w:hAnsi="Times New Roman" w:cs="Times New Roman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6LVL1">
    <w:name w:val="WW_CharLFO6LVL1"/>
    <w:rPr>
      <w:rFonts w:ascii="Times New Roman" w:eastAsia="Calibri" w:hAnsi="Times New Roman" w:cs="Aria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/>
    </w:rPr>
  </w:style>
  <w:style w:type="character" w:customStyle="1" w:styleId="WWCharLFO6LVL4">
    <w:name w:val="WW_CharLFO6LVL4"/>
    <w:rPr>
      <w:rFonts w:ascii="Symbol" w:hAnsi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/>
    </w:rPr>
  </w:style>
  <w:style w:type="character" w:customStyle="1" w:styleId="WWCharLFO6LVL7">
    <w:name w:val="WW_CharLFO6LVL7"/>
    <w:rPr>
      <w:rFonts w:ascii="Symbol" w:hAnsi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/>
    </w:rPr>
  </w:style>
  <w:style w:type="character" w:customStyle="1" w:styleId="WWCharLFO7LVL1">
    <w:name w:val="WW_CharLFO7LVL1"/>
    <w:rPr>
      <w:rFonts w:ascii="Times New Roman" w:hAnsi="Times New Roman" w:cs="Times New Roman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8LVL1">
    <w:name w:val="WW_CharLFO8LVL1"/>
    <w:rPr>
      <w:rFonts w:ascii="Times New Roman" w:eastAsia="Calibri" w:hAnsi="Times New Roman" w:cs="Aria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9LVL1">
    <w:name w:val="WW_CharLFO9LVL1"/>
    <w:rPr>
      <w:rFonts w:ascii="Times New Roman" w:hAnsi="Times New Roman" w:cs="Times New Roman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/>
    </w:rPr>
  </w:style>
  <w:style w:type="character" w:customStyle="1" w:styleId="WWCharLFO10LVL1">
    <w:name w:val="WW_CharLFO10LVL1"/>
    <w:rPr>
      <w:rFonts w:ascii="Times New Roman" w:eastAsia="Calibri" w:hAnsi="Times New Roman" w:cs="Aria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/>
    </w:rPr>
  </w:style>
  <w:style w:type="character" w:customStyle="1" w:styleId="WWCharLFO10LVL4">
    <w:name w:val="WW_CharLFO10LVL4"/>
    <w:rPr>
      <w:rFonts w:ascii="Symbol" w:hAnsi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/>
    </w:rPr>
  </w:style>
  <w:style w:type="character" w:customStyle="1" w:styleId="WWCharLFO10LVL7">
    <w:name w:val="WW_CharLFO10LVL7"/>
    <w:rPr>
      <w:rFonts w:ascii="Symbol" w:hAnsi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/>
    </w:rPr>
  </w:style>
  <w:style w:type="character" w:customStyle="1" w:styleId="WWCharLFO11LVL1">
    <w:name w:val="WW_CharLFO11LVL1"/>
    <w:rPr>
      <w:rFonts w:ascii="Times New Roman" w:hAnsi="Times New Roman" w:cs="Times New Roman"/>
    </w:rPr>
  </w:style>
  <w:style w:type="character" w:customStyle="1" w:styleId="WWCharLFO11LVL2">
    <w:name w:val="WW_CharLFO11LVL2"/>
    <w:rPr>
      <w:rFonts w:ascii="Courier New" w:hAnsi="Courier New" w:cs="Courier New"/>
    </w:rPr>
  </w:style>
  <w:style w:type="character" w:customStyle="1" w:styleId="WWCharLFO11LVL3">
    <w:name w:val="WW_CharLFO11LVL3"/>
    <w:rPr>
      <w:rFonts w:ascii="Wingdings" w:hAnsi="Wingdings"/>
    </w:rPr>
  </w:style>
  <w:style w:type="character" w:customStyle="1" w:styleId="WWCharLFO11LVL4">
    <w:name w:val="WW_CharLFO11LVL4"/>
    <w:rPr>
      <w:rFonts w:ascii="Symbol" w:hAnsi="Symbol"/>
    </w:rPr>
  </w:style>
  <w:style w:type="character" w:customStyle="1" w:styleId="WWCharLFO11LVL5">
    <w:name w:val="WW_CharLFO11LVL5"/>
    <w:rPr>
      <w:rFonts w:ascii="Courier New" w:hAnsi="Courier New" w:cs="Courier New"/>
    </w:rPr>
  </w:style>
  <w:style w:type="character" w:customStyle="1" w:styleId="WWCharLFO11LVL6">
    <w:name w:val="WW_CharLFO11LVL6"/>
    <w:rPr>
      <w:rFonts w:ascii="Wingdings" w:hAnsi="Wingdings"/>
    </w:rPr>
  </w:style>
  <w:style w:type="character" w:customStyle="1" w:styleId="WWCharLFO11LVL7">
    <w:name w:val="WW_CharLFO11LVL7"/>
    <w:rPr>
      <w:rFonts w:ascii="Symbol" w:hAnsi="Symbol"/>
    </w:rPr>
  </w:style>
  <w:style w:type="character" w:customStyle="1" w:styleId="WWCharLFO11LVL8">
    <w:name w:val="WW_CharLFO11LVL8"/>
    <w:rPr>
      <w:rFonts w:ascii="Courier New" w:hAnsi="Courier New" w:cs="Courier New"/>
    </w:rPr>
  </w:style>
  <w:style w:type="character" w:customStyle="1" w:styleId="WWCharLFO11LVL9">
    <w:name w:val="WW_CharLFO11LVL9"/>
    <w:rPr>
      <w:rFonts w:ascii="Wingdings" w:hAnsi="Wingdings"/>
    </w:rPr>
  </w:style>
  <w:style w:type="character" w:customStyle="1" w:styleId="WWCharLFO12LVL1">
    <w:name w:val="WW_CharLFO12LVL1"/>
    <w:rPr>
      <w:rFonts w:ascii="Times New Roman" w:hAnsi="Times New Roman" w:cs="Times New Roman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/>
    </w:rPr>
  </w:style>
  <w:style w:type="character" w:customStyle="1" w:styleId="WWCharLFO12LVL4">
    <w:name w:val="WW_CharLFO12LVL4"/>
    <w:rPr>
      <w:rFonts w:ascii="Symbol" w:hAnsi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/>
    </w:rPr>
  </w:style>
  <w:style w:type="character" w:customStyle="1" w:styleId="WWCharLFO12LVL7">
    <w:name w:val="WW_CharLFO12LVL7"/>
    <w:rPr>
      <w:rFonts w:ascii="Symbol" w:hAnsi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/>
    </w:rPr>
  </w:style>
  <w:style w:type="character" w:customStyle="1" w:styleId="WWCharLFO14LVL1">
    <w:name w:val="WW_CharLFO14LVL1"/>
    <w:rPr>
      <w:rFonts w:ascii="Symbol" w:hAnsi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/>
    </w:rPr>
  </w:style>
  <w:style w:type="character" w:customStyle="1" w:styleId="WWCharLFO14LVL4">
    <w:name w:val="WW_CharLFO14LVL4"/>
    <w:rPr>
      <w:rFonts w:ascii="Symbol" w:hAnsi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/>
    </w:rPr>
  </w:style>
  <w:style w:type="character" w:customStyle="1" w:styleId="WWCharLFO14LVL7">
    <w:name w:val="WW_CharLFO14LVL7"/>
    <w:rPr>
      <w:rFonts w:ascii="Symbol" w:hAnsi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/>
    </w:rPr>
  </w:style>
  <w:style w:type="character" w:customStyle="1" w:styleId="WWCharLFO15LVL1">
    <w:name w:val="WW_CharLFO15LVL1"/>
    <w:rPr>
      <w:rFonts w:ascii="Courier New" w:hAnsi="Courier New" w:cs="Courier New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WWCharLFO16LVL1">
    <w:name w:val="WW_CharLFO16LVL1"/>
    <w:rPr>
      <w:rFonts w:ascii="Symbol" w:hAnsi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/>
    </w:rPr>
  </w:style>
  <w:style w:type="character" w:customStyle="1" w:styleId="WWCharLFO16LVL4">
    <w:name w:val="WW_CharLFO16LVL4"/>
    <w:rPr>
      <w:rFonts w:ascii="Symbol" w:hAnsi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/>
    </w:rPr>
  </w:style>
  <w:style w:type="character" w:customStyle="1" w:styleId="WWCharLFO16LVL7">
    <w:name w:val="WW_CharLFO16LVL7"/>
    <w:rPr>
      <w:rFonts w:ascii="Symbol" w:hAnsi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/>
    </w:rPr>
  </w:style>
  <w:style w:type="character" w:customStyle="1" w:styleId="WWCharLFO17LVL1">
    <w:name w:val="WW_CharLFO17LVL1"/>
    <w:rPr>
      <w:rFonts w:ascii="Symbol" w:hAnsi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/>
    </w:rPr>
  </w:style>
  <w:style w:type="character" w:customStyle="1" w:styleId="WWCharLFO17LVL4">
    <w:name w:val="WW_CharLFO17LVL4"/>
    <w:rPr>
      <w:rFonts w:ascii="Symbol" w:hAnsi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/>
    </w:rPr>
  </w:style>
  <w:style w:type="character" w:customStyle="1" w:styleId="WWCharLFO17LVL7">
    <w:name w:val="WW_CharLFO17LVL7"/>
    <w:rPr>
      <w:rFonts w:ascii="Symbol" w:hAnsi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/>
    </w:rPr>
  </w:style>
  <w:style w:type="paragraph" w:customStyle="1" w:styleId="Normale1">
    <w:name w:val="Normale1"/>
    <w:pPr>
      <w:widowControl w:val="0"/>
      <w:suppressAutoHyphens/>
      <w:spacing w:after="160" w:line="242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Intestazione1">
    <w:name w:val="Intestazione1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HeaderandFooter">
    <w:name w:val="Header and Foot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Normale"/>
    <w:pPr>
      <w:spacing w:after="0" w:line="100" w:lineRule="atLeast"/>
    </w:pPr>
    <w:rPr>
      <w:rFonts w:ascii="Segoe UI" w:eastAsia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1"/>
    <w:uiPriority w:val="99"/>
    <w:unhideWhenUsed/>
    <w:rsid w:val="00A15E0C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rsid w:val="00A15E0C"/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grkhzd">
    <w:name w:val="grkhzd"/>
    <w:basedOn w:val="Carpredefinitoparagrafo"/>
    <w:rsid w:val="00A15E0C"/>
  </w:style>
  <w:style w:type="character" w:customStyle="1" w:styleId="lrzxr">
    <w:name w:val="lrzxr"/>
    <w:basedOn w:val="Carpredefinitoparagrafo"/>
    <w:rsid w:val="00A15E0C"/>
  </w:style>
  <w:style w:type="table" w:styleId="Grigliatabella">
    <w:name w:val="Table Grid"/>
    <w:basedOn w:val="Tabellanormale"/>
    <w:uiPriority w:val="39"/>
    <w:rsid w:val="00FE7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95054D"/>
    <w:pPr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B867A9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uiPriority w:val="9"/>
    <w:rsid w:val="00B867A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sanmarzanosulsarno.sa.it/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http://www.regione.campania.it/normativa/item.php?pgCode=G19I231R1867&amp;id_doc_type=1&amp;id_tema=11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 /><Relationship Id="rId2" Type="http://schemas.openxmlformats.org/officeDocument/2006/relationships/hyperlink" Target="https://www.google.com/search?q=comune+di+san+marzano+sul+sarno&amp;oq=&amp;aqs=chrome.0.69i59i450l8.1430204j0j15&amp;sourceid=chrome&amp;ie=UTF-8" TargetMode="External" /><Relationship Id="rId1" Type="http://schemas.openxmlformats.org/officeDocument/2006/relationships/hyperlink" Target="mailto:protocollocomunedisanmarzanosulsarno@pec.ancitel.it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Links>
    <vt:vector size="24" baseType="variant"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https://comune.sanmarzanosulsarno.sa.it/</vt:lpwstr>
      </vt:variant>
      <vt:variant>
        <vt:lpwstr/>
      </vt:variant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http://www.regione.campania.it/normativa/item.php?pgCode=G19I231R1867&amp;id_doc_type=1&amp;id_tema=11</vt:lpwstr>
      </vt:variant>
      <vt:variant>
        <vt:lpwstr/>
      </vt:variant>
      <vt:variant>
        <vt:i4>3342442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https://www.google.com/search?q=comune+di+san+marzano+sul+sarno&amp;oq=&amp;aqs=chrome.0.69i59i450l8.1430204j0j15&amp;sourceid=chrome&amp;ie=UTF-8</vt:lpwstr>
      </vt:variant>
      <vt:variant>
        <vt:lpwstr/>
      </vt:variant>
      <vt:variant>
        <vt:i4>6160433</vt:i4>
      </vt:variant>
      <vt:variant>
        <vt:i4>0</vt:i4>
      </vt:variant>
      <vt:variant>
        <vt:i4>0</vt:i4>
      </vt:variant>
      <vt:variant>
        <vt:i4>5</vt:i4>
      </vt:variant>
      <vt:variant>
        <vt:lpwstr>mailto:protocollocomunedisanmarzanosulsarno@pec.ancitel.it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cesare_pagano@hotmail.com</cp:lastModifiedBy>
  <cp:revision>2</cp:revision>
  <cp:lastPrinted>2024-12-13T09:48:00Z</cp:lastPrinted>
  <dcterms:created xsi:type="dcterms:W3CDTF">2024-12-28T10:21:00Z</dcterms:created>
  <dcterms:modified xsi:type="dcterms:W3CDTF">2024-12-28T10:21:00Z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