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F4099F">
        <w:trPr>
          <w:trHeight w:val="3825"/>
          <w:jc w:val="center"/>
        </w:trPr>
        <w:tc>
          <w:tcPr>
            <w:tcW w:w="10205" w:type="dxa"/>
          </w:tcPr>
          <w:p w14:paraId="4AB37132" w14:textId="3562C004" w:rsidR="00AC2FDF" w:rsidRDefault="0011287B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AC2FDF"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="00AC2FDF"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 w:rsidR="00AC2FD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AC2FDF"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="00AC2FDF"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F38DEEB" w14:textId="77777777" w:rsidR="009235CE" w:rsidRPr="009235CE" w:rsidRDefault="009235CE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12"/>
                <w:szCs w:val="12"/>
              </w:rPr>
            </w:pPr>
          </w:p>
          <w:p w14:paraId="29BEADBB" w14:textId="77777777" w:rsidR="00B006F3" w:rsidRDefault="00B006F3" w:rsidP="00B006F3">
            <w:pPr>
              <w:spacing w:before="187"/>
              <w:ind w:right="-6"/>
              <w:jc w:val="center"/>
              <w:rPr>
                <w:rFonts w:ascii="Arial"/>
                <w:b/>
                <w:sz w:val="36"/>
              </w:rPr>
            </w:pPr>
          </w:p>
          <w:p w14:paraId="739F13CB" w14:textId="7D6B35C6" w:rsidR="00B006F3" w:rsidRDefault="00D52A6E" w:rsidP="00B006F3">
            <w:pPr>
              <w:spacing w:before="187"/>
              <w:ind w:right="-6"/>
              <w:jc w:val="center"/>
              <w:rPr>
                <w:rFonts w:ascii="Arial"/>
                <w:b/>
                <w:spacing w:val="1"/>
                <w:sz w:val="36"/>
              </w:rPr>
            </w:pPr>
            <w:r>
              <w:rPr>
                <w:rFonts w:ascii="Arial"/>
                <w:b/>
                <w:sz w:val="36"/>
              </w:rPr>
              <w:t>MODELLO DI ISTANZA</w:t>
            </w:r>
            <w:r w:rsidR="00B006F3">
              <w:rPr>
                <w:rFonts w:ascii="Arial"/>
                <w:b/>
                <w:spacing w:val="1"/>
                <w:sz w:val="36"/>
              </w:rPr>
              <w:t xml:space="preserve"> </w:t>
            </w:r>
          </w:p>
          <w:p w14:paraId="38C7404B" w14:textId="77777777" w:rsidR="00B006F3" w:rsidRPr="0013168A" w:rsidRDefault="00B006F3" w:rsidP="00B006F3">
            <w:pPr>
              <w:spacing w:before="187" w:line="240" w:lineRule="auto"/>
              <w:ind w:right="-6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/>
                <w:b/>
                <w:spacing w:val="1"/>
                <w:sz w:val="36"/>
              </w:rPr>
              <w:t>per la r</w:t>
            </w:r>
            <w:r w:rsidRPr="0013168A">
              <w:rPr>
                <w:rFonts w:ascii="Arial" w:hAnsi="Arial"/>
                <w:b/>
                <w:sz w:val="36"/>
              </w:rPr>
              <w:t>icognizione</w:t>
            </w:r>
            <w:r w:rsidRPr="0013168A">
              <w:rPr>
                <w:rFonts w:ascii="Arial" w:hAnsi="Arial"/>
                <w:b/>
                <w:spacing w:val="-6"/>
                <w:sz w:val="36"/>
              </w:rPr>
              <w:t xml:space="preserve"> </w:t>
            </w:r>
            <w:r w:rsidRPr="0013168A">
              <w:rPr>
                <w:rFonts w:ascii="Arial" w:hAnsi="Arial"/>
                <w:b/>
                <w:sz w:val="36"/>
              </w:rPr>
              <w:t>dei</w:t>
            </w:r>
            <w:r w:rsidRPr="0013168A">
              <w:rPr>
                <w:rFonts w:ascii="Arial" w:hAnsi="Arial"/>
                <w:b/>
                <w:spacing w:val="-6"/>
                <w:sz w:val="36"/>
              </w:rPr>
              <w:t xml:space="preserve"> </w:t>
            </w:r>
            <w:r w:rsidRPr="0013168A">
              <w:rPr>
                <w:rFonts w:ascii="Arial" w:hAnsi="Arial"/>
                <w:b/>
                <w:sz w:val="36"/>
              </w:rPr>
              <w:t>danni</w:t>
            </w:r>
            <w:r w:rsidRPr="0013168A">
              <w:rPr>
                <w:rFonts w:ascii="Arial" w:hAnsi="Arial"/>
                <w:b/>
                <w:spacing w:val="-6"/>
                <w:sz w:val="36"/>
              </w:rPr>
              <w:t xml:space="preserve"> </w:t>
            </w:r>
            <w:r w:rsidRPr="0013168A">
              <w:rPr>
                <w:rFonts w:ascii="Arial" w:hAnsi="Arial"/>
                <w:b/>
                <w:sz w:val="36"/>
              </w:rPr>
              <w:t xml:space="preserve">subiti </w:t>
            </w:r>
            <w:r>
              <w:rPr>
                <w:rFonts w:ascii="Arial" w:hAnsi="Arial"/>
                <w:b/>
                <w:sz w:val="36"/>
              </w:rPr>
              <w:t>D.G.R. n. 601 del 25.010.2023 “</w:t>
            </w:r>
            <w:r w:rsidRPr="006C19F7">
              <w:rPr>
                <w:rFonts w:ascii="Arial" w:hAnsi="Arial"/>
                <w:b/>
                <w:i/>
                <w:iCs/>
                <w:sz w:val="36"/>
              </w:rPr>
              <w:t xml:space="preserve">Contributo straordinario alle </w:t>
            </w:r>
            <w:r w:rsidRPr="00546805">
              <w:rPr>
                <w:rFonts w:ascii="Arial" w:hAnsi="Arial"/>
                <w:b/>
                <w:i/>
                <w:iCs/>
                <w:sz w:val="36"/>
                <w:u w:val="single"/>
              </w:rPr>
              <w:t>Imprese</w:t>
            </w:r>
            <w:r w:rsidRPr="006C19F7">
              <w:rPr>
                <w:rFonts w:ascii="Arial" w:hAnsi="Arial"/>
                <w:b/>
                <w:i/>
                <w:iCs/>
                <w:sz w:val="36"/>
              </w:rPr>
              <w:t xml:space="preserve"> per il ristoro dei danni subiti dagli eventi calamitosi del </w:t>
            </w:r>
            <w:r w:rsidRPr="00BD700B">
              <w:rPr>
                <w:rFonts w:ascii="Arial" w:hAnsi="Arial"/>
                <w:b/>
                <w:i/>
                <w:iCs/>
                <w:sz w:val="36"/>
                <w:u w:val="single"/>
              </w:rPr>
              <w:t xml:space="preserve">19 e 22 novembre 2022 </w:t>
            </w:r>
            <w:r w:rsidRPr="006C19F7">
              <w:rPr>
                <w:rFonts w:ascii="Arial" w:hAnsi="Arial"/>
                <w:b/>
                <w:i/>
                <w:iCs/>
                <w:sz w:val="36"/>
              </w:rPr>
              <w:t>nel territorio dei comuni maggiormente danneggiati</w:t>
            </w:r>
            <w:r>
              <w:rPr>
                <w:rFonts w:ascii="Arial" w:hAnsi="Arial"/>
                <w:b/>
                <w:sz w:val="36"/>
              </w:rPr>
              <w:t>”</w:t>
            </w:r>
          </w:p>
          <w:p w14:paraId="1416A11D" w14:textId="245F35C9" w:rsidR="00AC2FDF" w:rsidRDefault="00AC2FDF" w:rsidP="009235CE">
            <w:pPr>
              <w:pStyle w:val="Default"/>
              <w:jc w:val="center"/>
              <w:rPr>
                <w:rFonts w:ascii="Times New Roman" w:hAnsi="Times New Roman"/>
              </w:rPr>
            </w:pP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nato/a a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024F24">
        <w:trPr>
          <w:trHeight w:hRule="exact" w:val="501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0FC0A093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46"/>
                <w:szCs w:val="4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68703AD7" w14:textId="77777777" w:rsidR="008A58C1" w:rsidRDefault="008A58C1" w:rsidP="008A58C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EB1433" w14:textId="06A9BAA0" w:rsidR="006E0518" w:rsidRDefault="00024F24" w:rsidP="008A58C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58C1">
              <w:rPr>
                <w:rFonts w:ascii="Times New Roman" w:hAnsi="Times New Roman"/>
                <w:b/>
                <w:bCs/>
                <w:sz w:val="20"/>
                <w:szCs w:val="20"/>
              </w:rPr>
              <w:t>Si precisa che ai sensi dell’art. 1 dell’allegato I al reg. UE n. 651/2014: “</w:t>
            </w:r>
            <w:r w:rsidR="008A58C1" w:rsidRP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Si considera impresa qualsiasi entità che eserciti un</w:t>
            </w:r>
            <w:r w:rsid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’</w:t>
            </w:r>
            <w:r w:rsidR="008A58C1" w:rsidRP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attività economica, indipendentemente dalla sua forma giuridica. In particolare sono considerate tali le entità che esercitano un</w:t>
            </w:r>
            <w:r w:rsid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’</w:t>
            </w:r>
            <w:r w:rsidR="008A58C1" w:rsidRP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attività artigianale o altre attività a titolo individuale o familiare, le società di persone o le associazioni che esercitano regolarmente un</w:t>
            </w:r>
            <w:r w:rsid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’</w:t>
            </w:r>
            <w:r w:rsidR="008A58C1" w:rsidRPr="008A58C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attività economica</w:t>
            </w:r>
            <w:r w:rsidRPr="008A58C1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  <w:r w:rsidR="008A58C1" w:rsidRPr="008A58C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13A6D0A" w14:textId="7822C1C2" w:rsidR="008A58C1" w:rsidRPr="008A58C1" w:rsidRDefault="008A58C1" w:rsidP="008A58C1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D639BC" w14:textId="77777777" w:rsidR="00C33440" w:rsidRDefault="00C33440" w:rsidP="002F5539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Hlk8893916"/>
    </w:p>
    <w:p w14:paraId="68EF7456" w14:textId="62A9956C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s.m.i.</w:t>
      </w:r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1B02DE47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C33440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3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30404AAF" w:rsidR="00B006F3" w:rsidRPr="00E26E9D" w:rsidRDefault="00B006F3" w:rsidP="00B006F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0B83415A" w14:textId="14390691" w:rsidR="0096504C" w:rsidRPr="00E26E9D" w:rsidRDefault="0096504C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0606859A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C33440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F80C720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C33440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29BFAC36" w:rsidR="00E26E9D" w:rsidRPr="00772AB6" w:rsidRDefault="00F76C2A" w:rsidP="009235CE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  <w:r w:rsidR="009235CE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4372206B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C33440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C33440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7A126063" w14:textId="08C9FD6E" w:rsidR="00C33440" w:rsidRDefault="00C33440" w:rsidP="00C3344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</w:p>
          <w:p w14:paraId="2E08AEC0" w14:textId="77777777" w:rsidR="00C33440" w:rsidRDefault="00C33440" w:rsidP="00C3344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0DF1E3" w14:textId="77777777" w:rsidR="00BD700B" w:rsidRPr="00772AB6" w:rsidRDefault="00BD700B" w:rsidP="00C3344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24CE19" w14:textId="77777777" w:rsidR="00C33440" w:rsidRPr="002535AE" w:rsidRDefault="00C33440" w:rsidP="00C33440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 spese</w:t>
            </w:r>
            <w:r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 strutturali (inclusi i ripristini necessari per la realizzazione degli interventi strutturali) dell’unità immobiliare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5036077" w14:textId="77777777" w:rsidR="00C33440" w:rsidRPr="002535AE" w:rsidRDefault="00C33440" w:rsidP="00C33440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33440" w:rsidRPr="00772AB6" w14:paraId="09690B47" w14:textId="77777777" w:rsidTr="00E95916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D985E5D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C33440" w:rsidRPr="00FA2F82" w14:paraId="424E848C" w14:textId="77777777" w:rsidTr="00E95916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DE24F14" w14:textId="77777777" w:rsidR="00C33440" w:rsidRPr="00F57ECB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E007328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C33440" w14:paraId="2316764F" w14:textId="77777777" w:rsidTr="00E95916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93FBF7B" w14:textId="77777777" w:rsidR="00C33440" w:rsidRPr="00F57ECB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DA1BC9A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40CD67DE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33440" w:rsidRPr="00772AB6" w14:paraId="5C547A49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FC57331" w14:textId="77777777" w:rsidR="00C33440" w:rsidRPr="00201D48" w:rsidRDefault="00C33440" w:rsidP="00C33440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4E0E502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2BE5F23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5438E43A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FE421AF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DECF4EA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667C93A4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01A249EA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5986342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2249AD0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3154147A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3D7ED746" w14:textId="77777777" w:rsidTr="00E95916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FA5552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3A8174A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292316D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19612B8D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56682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E0A5E0C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EC6BD84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78BB3A8E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D07559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B32A8DB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184A503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2F019E" w14:paraId="4FDD2E4A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1C24AF4" w14:textId="77777777" w:rsidR="00C33440" w:rsidRPr="002F019E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5C245BC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8FA27FF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2F019E" w14:paraId="648EC23A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3459FC0" w14:textId="1BE3E420" w:rsidR="00C33440" w:rsidRPr="002F019E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10E84E8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350D915F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2F019E" w14:paraId="4E4E62A4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BE074E" w14:textId="2E3BEBBC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C2B2C2E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5F4AA951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2F019E" w14:paraId="03801923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02AFBBB" w14:textId="77777777" w:rsidR="00C33440" w:rsidRPr="00353A6C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07F9B7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5903D7F1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2F019E" w14:paraId="3655458D" w14:textId="77777777" w:rsidTr="00E95916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4510C5C" w14:textId="77777777" w:rsidR="00C33440" w:rsidRPr="00353A6C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4540B8D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774BE9CD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2F019E" w14:paraId="45D3DDB1" w14:textId="77777777" w:rsidTr="00E95916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059F13E" w14:textId="77777777" w:rsidR="00C33440" w:rsidRPr="002F019E" w:rsidRDefault="00C33440" w:rsidP="00C33440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58881C9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E7C095" w14:textId="77777777" w:rsidR="00C33440" w:rsidRPr="002F019E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6BEC98E1" w14:textId="422742B6" w:rsidR="00C33440" w:rsidRDefault="00C33440" w:rsidP="00C33440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="00CD29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NON 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comprensive di aliquota IVA </w:t>
            </w:r>
          </w:p>
          <w:p w14:paraId="3C2A87B1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2EB75E58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7EB82800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2906E366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4A953650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2343E782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A95BCE2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E225302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225CA7AE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37547FF6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EB43417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223365C5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91EE79E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58DE47CC" w14:textId="77777777" w:rsidR="00BD700B" w:rsidRPr="00BD700B" w:rsidRDefault="00BD700B" w:rsidP="00BD70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B1D7D0" w14:textId="2F8D4008" w:rsidR="00C33440" w:rsidRDefault="00C33440" w:rsidP="00C33440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Il fabbisogno necessario per il ripristino dei macchinari e delle attrezzature (B1), il prezzo di acquisto di scorte di materie prime, semilavorati e prodotti finiti, equivalenti alle scorte  danneggiate o distrutte a causa degli eventi eccezionali e non più utilizzabili stimato o sostenuto (B2), le spese stimate o sostenute per la sostituzione o il ripristino degli arredi dei locali atti a servire 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dei relativi elettrodomestici (B3)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possono essere complessivamente quantificati in: </w:t>
            </w:r>
          </w:p>
          <w:p w14:paraId="42D7BCFF" w14:textId="77777777" w:rsidR="00C33440" w:rsidRPr="002F019E" w:rsidRDefault="00C33440" w:rsidP="00C33440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4"/>
              <w:gridCol w:w="2191"/>
              <w:gridCol w:w="2191"/>
            </w:tblGrid>
            <w:tr w:rsidR="00C33440" w:rsidRPr="002F019E" w14:paraId="1787F6FE" w14:textId="77777777" w:rsidTr="00E95916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A652A" w14:textId="77777777" w:rsidR="00C33440" w:rsidRPr="002F019E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C33440" w:rsidRPr="00FA2F82" w14:paraId="35907B1B" w14:textId="77777777" w:rsidTr="00E95916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61B35FB" w14:textId="77777777" w:rsidR="00C33440" w:rsidRPr="00F57ECB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CF2B180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C33440" w14:paraId="7BD464E7" w14:textId="77777777" w:rsidTr="00E95916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2CF7B2D" w14:textId="77777777" w:rsidR="00C33440" w:rsidRPr="00F57ECB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CB521F2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7BE42E62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33440" w:rsidRPr="00772AB6" w14:paraId="4079EF8B" w14:textId="77777777" w:rsidTr="00E95916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E2FE323" w14:textId="77777777" w:rsidR="00C33440" w:rsidRPr="002F019E" w:rsidRDefault="00C33440" w:rsidP="00C33440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>B1) 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E297AE0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085BAFF5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7CEC42A1" w14:textId="77777777" w:rsidTr="00E95916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0E7816A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C5C71C8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3186014A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23B582E8" w14:textId="77777777" w:rsidTr="00E95916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C51706" w14:textId="77777777" w:rsidR="00C33440" w:rsidRPr="000E73D4" w:rsidRDefault="00C33440" w:rsidP="00C33440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A10F076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36E5A9F2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2D016401" w14:textId="77777777" w:rsidTr="00E95916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56BB788" w14:textId="77777777" w:rsidR="00C33440" w:rsidRPr="000E73D4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6C8732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E8B31C7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0E57A367" w14:textId="77777777" w:rsidTr="00E95916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66437F" w14:textId="77777777" w:rsidR="00C33440" w:rsidRDefault="00C33440" w:rsidP="00C33440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381D67" w14:textId="77777777" w:rsidR="00C33440" w:rsidRPr="00772AB6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ACCD016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5EA97FD1" w14:textId="77777777" w:rsidTr="00E95916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3245DDD" w14:textId="77777777" w:rsidR="00C33440" w:rsidRPr="00EC769F" w:rsidRDefault="00C33440" w:rsidP="00C33440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31D103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32C1EE1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7996C37" w14:textId="7D1A6380" w:rsidR="00C33440" w:rsidRDefault="00C33440" w:rsidP="00C3344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="00CD29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NON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43D9340D" w14:textId="77777777" w:rsidR="00C33440" w:rsidRPr="00403D48" w:rsidRDefault="00C33440" w:rsidP="00C33440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EAEA7CB" w14:textId="77777777" w:rsidR="00C33440" w:rsidRDefault="00C33440" w:rsidP="00C33440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0D68051E" w14:textId="77777777" w:rsidR="00C33440" w:rsidRPr="001D7CF8" w:rsidRDefault="00C33440" w:rsidP="00C33440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7"/>
              <w:gridCol w:w="2954"/>
              <w:gridCol w:w="3018"/>
            </w:tblGrid>
            <w:tr w:rsidR="00C33440" w:rsidRPr="001D7CF8" w14:paraId="0E596690" w14:textId="77777777" w:rsidTr="00E95916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918CD" w14:textId="77777777" w:rsidR="00C33440" w:rsidRPr="00403D48" w:rsidRDefault="00C33440" w:rsidP="00C33440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C33440" w:rsidRPr="00FA2F82" w14:paraId="3B4C4B9B" w14:textId="77777777" w:rsidTr="00E95916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6C05FFB" w14:textId="77777777" w:rsidR="00C33440" w:rsidRPr="00F57ECB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D2EE677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C33440" w14:paraId="1A93EE2F" w14:textId="77777777" w:rsidTr="00E95916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8FD5432" w14:textId="77777777" w:rsidR="00C33440" w:rsidRPr="00F57ECB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93E8AB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A51AE2E" w14:textId="77777777" w:rsidR="00C33440" w:rsidRPr="007E690B" w:rsidRDefault="00C33440" w:rsidP="00C33440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33440" w:rsidRPr="001D7CF8" w14:paraId="373C2E73" w14:textId="77777777" w:rsidTr="00E95916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82541E3" w14:textId="77777777" w:rsidR="00C33440" w:rsidRPr="001D7CF8" w:rsidRDefault="00C33440" w:rsidP="00C33440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85D7FE1" w14:textId="77777777" w:rsidR="00C33440" w:rsidRPr="001D7CF8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5FF891F" w14:textId="77777777" w:rsidR="00C33440" w:rsidRPr="001D7CF8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1D7CF8" w14:paraId="7C9B3C48" w14:textId="77777777" w:rsidTr="00E95916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ACEB07F" w14:textId="77777777" w:rsidR="00C33440" w:rsidRPr="001D7CF8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655ACE4" w14:textId="77777777" w:rsidR="00C33440" w:rsidRPr="001D7CF8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1FD65583" w14:textId="77777777" w:rsidR="00C33440" w:rsidRPr="001D7CF8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1D7CF8" w14:paraId="44D88718" w14:textId="77777777" w:rsidTr="00E95916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A64911C" w14:textId="77777777" w:rsidR="00C33440" w:rsidRPr="007E690B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F1FE239" w14:textId="77777777" w:rsidR="00C33440" w:rsidRPr="001D7CF8" w:rsidRDefault="00C33440" w:rsidP="00C33440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753672A1" w14:textId="77777777" w:rsidR="00C33440" w:rsidRPr="001D7CF8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33440" w:rsidRPr="00772AB6" w14:paraId="00AEAEB2" w14:textId="77777777" w:rsidTr="00E95916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1C38041" w14:textId="77777777" w:rsidR="00C33440" w:rsidRPr="007E690B" w:rsidRDefault="00C33440" w:rsidP="00C33440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41C23F8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469C9937" w14:textId="77777777" w:rsidR="00C33440" w:rsidRPr="00772AB6" w:rsidRDefault="00C33440" w:rsidP="00C33440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E14E292" w14:textId="6433C3DC" w:rsidR="00C33440" w:rsidRPr="00C33440" w:rsidRDefault="00C33440" w:rsidP="00C33440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="00CD29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NON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6A356254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C33440">
              <w:rPr>
                <w:rFonts w:ascii="Times New Roman" w:hAnsi="Times New Roman"/>
                <w:sz w:val="24"/>
                <w:szCs w:val="24"/>
                <w:highlight w:val="lightGray"/>
              </w:rPr>
              <w:t>8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77777777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3987C8B1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440">
              <w:rPr>
                <w:rFonts w:ascii="Times New Roman" w:hAnsi="Times New Roman"/>
                <w:sz w:val="24"/>
                <w:szCs w:val="24"/>
              </w:rPr>
              <w:t>9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C33440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>ichiarazioni</w:t>
            </w:r>
            <w:r w:rsidR="00C334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5851B9" w14:textId="7195F309" w:rsidR="00C3344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>Il sottoscritto</w:t>
            </w:r>
            <w:r w:rsidR="00C33440">
              <w:rPr>
                <w:rFonts w:ascii="Times New Roman" w:hAnsi="Times New Roman"/>
                <w:sz w:val="24"/>
                <w:szCs w:val="24"/>
              </w:rPr>
              <w:t xml:space="preserve"> al fine dell’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avvio del procedimento per il riconoscimento del fabbisogno finanziario per i danni all’attività economica e produttiva, </w:t>
            </w:r>
            <w:r w:rsidR="00C33440">
              <w:rPr>
                <w:rFonts w:ascii="Times New Roman" w:hAnsi="Times New Roman"/>
                <w:sz w:val="24"/>
                <w:szCs w:val="24"/>
              </w:rPr>
              <w:t>dichiara che i danni prodotti alla propria attivit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à economica e produttiva </w:t>
            </w:r>
            <w:r w:rsidR="00C33440">
              <w:rPr>
                <w:rFonts w:ascii="Times New Roman" w:hAnsi="Times New Roman"/>
                <w:sz w:val="24"/>
                <w:szCs w:val="24"/>
              </w:rPr>
              <w:t>(</w:t>
            </w:r>
            <w:r w:rsidR="00C33440" w:rsidRPr="001D7CF8">
              <w:rPr>
                <w:rFonts w:ascii="Times New Roman" w:hAnsi="Times New Roman"/>
                <w:sz w:val="24"/>
                <w:szCs w:val="24"/>
              </w:rPr>
              <w:t>di cui all</w:t>
            </w:r>
            <w:r w:rsidR="00C33440">
              <w:rPr>
                <w:rFonts w:ascii="Times New Roman" w:hAnsi="Times New Roman"/>
                <w:sz w:val="24"/>
                <w:szCs w:val="24"/>
              </w:rPr>
              <w:t>e</w:t>
            </w:r>
            <w:r w:rsidR="00C33440"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440" w:rsidRPr="007E690B">
              <w:rPr>
                <w:rFonts w:ascii="Times New Roman" w:hAnsi="Times New Roman"/>
                <w:sz w:val="24"/>
                <w:szCs w:val="24"/>
              </w:rPr>
              <w:t>Tabelle 1</w:t>
            </w:r>
            <w:r w:rsidR="00C33440">
              <w:rPr>
                <w:rFonts w:ascii="Times New Roman" w:hAnsi="Times New Roman"/>
                <w:sz w:val="24"/>
                <w:szCs w:val="24"/>
              </w:rPr>
              <w:t>, 2</w:t>
            </w:r>
            <w:r w:rsidR="00C33440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440">
              <w:rPr>
                <w:rFonts w:ascii="Times New Roman" w:hAnsi="Times New Roman"/>
                <w:sz w:val="24"/>
                <w:szCs w:val="24"/>
              </w:rPr>
              <w:t xml:space="preserve">e 3 della Sezione 7 che precede)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C33440">
              <w:rPr>
                <w:rFonts w:ascii="Times New Roman" w:hAnsi="Times New Roman"/>
                <w:sz w:val="24"/>
                <w:szCs w:val="24"/>
              </w:rPr>
              <w:t>pari complessivi:</w:t>
            </w:r>
          </w:p>
          <w:p w14:paraId="7A472B00" w14:textId="77777777" w:rsidR="00C33440" w:rsidRDefault="00C33440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6B54435D" w14:textId="17499F0E" w:rsidR="00C33440" w:rsidRDefault="006475C6" w:rsidP="00C33440">
            <w:pPr>
              <w:autoSpaceDE w:val="0"/>
              <w:autoSpaceDN w:val="0"/>
              <w:adjustRightInd w:val="0"/>
              <w:spacing w:before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>€ ________________________________</w:t>
            </w:r>
          </w:p>
          <w:p w14:paraId="2DCCB543" w14:textId="77777777" w:rsidR="00C33440" w:rsidRDefault="00C33440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2D8DCF6F" w14:textId="60D3EB2A" w:rsidR="006475C6" w:rsidRPr="001D7CF8" w:rsidRDefault="00CD2959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oltre IVA ed </w:t>
            </w:r>
            <w:r w:rsidR="006475C6" w:rsidRPr="001D7CF8">
              <w:rPr>
                <w:rFonts w:ascii="Times New Roman" w:hAnsi="Times New Roman"/>
                <w:sz w:val="24"/>
                <w:szCs w:val="24"/>
              </w:rPr>
              <w:t>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1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1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262E" w14:paraId="394B59BB" w14:textId="77777777" w:rsidTr="00C33440">
        <w:trPr>
          <w:trHeight w:val="653"/>
        </w:trPr>
        <w:tc>
          <w:tcPr>
            <w:tcW w:w="9628" w:type="dxa"/>
          </w:tcPr>
          <w:p w14:paraId="2FF085D7" w14:textId="3D0A5104" w:rsidR="00C33440" w:rsidRDefault="00F1262E" w:rsidP="00C3344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 w:rsidR="00C334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bookmarkStart w:id="2" w:name="_Hlk85195184"/>
          </w:p>
        </w:tc>
      </w:tr>
      <w:bookmarkEnd w:id="2"/>
      <w:tr w:rsidR="007E0505" w:rsidRPr="003C157C" w14:paraId="23EE41EA" w14:textId="77777777" w:rsidTr="009235CE">
        <w:trPr>
          <w:trHeight w:val="1151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5B1" w14:textId="77777777" w:rsidR="009235CE" w:rsidRDefault="009235CE" w:rsidP="009235CE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4D0297" w14:textId="0DA6469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Il modulo è diviso in </w:t>
            </w:r>
            <w:r w:rsidR="00C33440">
              <w:rPr>
                <w:rFonts w:ascii="TimesNewRoman" w:hAnsi="TimesNewRoman" w:cs="TimesNewRoman"/>
                <w:szCs w:val="20"/>
              </w:rPr>
              <w:t>9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sezioni.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2AE739E4" w14:textId="1B711A3E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33440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ecc..</w:t>
            </w:r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28A37754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33440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16B07BD3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33440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0B176755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C33440">
              <w:rPr>
                <w:rFonts w:ascii="Times New Roman" w:hAnsi="Times New Roman"/>
                <w:b/>
                <w:szCs w:val="20"/>
              </w:rPr>
              <w:t>7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604BD092" w14:textId="77777777" w:rsidR="00C33440" w:rsidRPr="00394D00" w:rsidRDefault="00C33440" w:rsidP="00CD2959">
      <w:pPr>
        <w:spacing w:before="0"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C33440" w:rsidRPr="00394D00" w:rsidSect="00CD2959">
      <w:headerReference w:type="default" r:id="rId8"/>
      <w:footerReference w:type="default" r:id="rId9"/>
      <w:pgSz w:w="11906" w:h="16838"/>
      <w:pgMar w:top="747" w:right="1134" w:bottom="1418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C357" w14:textId="77777777" w:rsidR="00FE0433" w:rsidRDefault="00FE0433" w:rsidP="00CC096F">
      <w:pPr>
        <w:spacing w:before="0" w:line="240" w:lineRule="auto"/>
      </w:pPr>
      <w:r>
        <w:separator/>
      </w:r>
    </w:p>
  </w:endnote>
  <w:endnote w:type="continuationSeparator" w:id="0">
    <w:p w14:paraId="076E7A20" w14:textId="77777777" w:rsidR="00FE0433" w:rsidRDefault="00FE043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B282" w14:textId="3DF3178F" w:rsidR="00153612" w:rsidRPr="00221E44" w:rsidRDefault="00153612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1262E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F1262E">
      <w:rPr>
        <w:rFonts w:ascii="Times New Roman" w:hAnsi="Times New Roman"/>
        <w:noProof/>
        <w:sz w:val="21"/>
        <w:szCs w:val="21"/>
      </w:rPr>
      <w:t>20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153612" w:rsidRDefault="00153612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DCF5" w14:textId="77777777" w:rsidR="00FE0433" w:rsidRDefault="00FE0433" w:rsidP="00CC096F">
      <w:pPr>
        <w:spacing w:before="0" w:line="240" w:lineRule="auto"/>
      </w:pPr>
      <w:r>
        <w:separator/>
      </w:r>
    </w:p>
  </w:footnote>
  <w:footnote w:type="continuationSeparator" w:id="0">
    <w:p w14:paraId="4BB9AD23" w14:textId="77777777" w:rsidR="00FE0433" w:rsidRDefault="00FE0433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6563" w14:textId="77777777" w:rsidR="00C33440" w:rsidRPr="00153612" w:rsidRDefault="00C33440" w:rsidP="00C33440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153612">
      <w:rPr>
        <w:rFonts w:ascii="TimesNewRoman,Bold" w:hAnsi="TimesNewRoman,Bold" w:cs="TimesNewRoman,Bold"/>
        <w:b/>
        <w:bCs/>
        <w:smallCaps/>
        <w:sz w:val="24"/>
        <w:szCs w:val="24"/>
      </w:rPr>
      <w:t>Comune di San Marzano sul Sarno</w:t>
    </w:r>
  </w:p>
  <w:p w14:paraId="6D756F1D" w14:textId="77777777" w:rsidR="00C33440" w:rsidRPr="00153612" w:rsidRDefault="00C33440" w:rsidP="00C33440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mallCaps/>
        <w:sz w:val="24"/>
        <w:szCs w:val="24"/>
      </w:rPr>
    </w:pPr>
    <w:r w:rsidRPr="00153612">
      <w:rPr>
        <w:rFonts w:ascii="TimesNewRoman,Bold" w:hAnsi="TimesNewRoman,Bold" w:cs="TimesNewRoman,Bold"/>
        <w:b/>
        <w:bCs/>
        <w:smallCaps/>
        <w:sz w:val="24"/>
        <w:szCs w:val="24"/>
      </w:rPr>
      <w:t xml:space="preserve"> Provincia di Salerno</w:t>
    </w:r>
  </w:p>
  <w:p w14:paraId="4D3497CE" w14:textId="77777777" w:rsidR="00C33440" w:rsidRPr="000A48EE" w:rsidRDefault="00C33440" w:rsidP="00C33440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</w:t>
    </w:r>
  </w:p>
  <w:p w14:paraId="0575997D" w14:textId="77777777" w:rsidR="00153612" w:rsidRDefault="001536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25100571">
    <w:abstractNumId w:val="34"/>
  </w:num>
  <w:num w:numId="2" w16cid:durableId="1228495250">
    <w:abstractNumId w:val="33"/>
  </w:num>
  <w:num w:numId="3" w16cid:durableId="446629904">
    <w:abstractNumId w:val="21"/>
  </w:num>
  <w:num w:numId="4" w16cid:durableId="48500666">
    <w:abstractNumId w:val="5"/>
  </w:num>
  <w:num w:numId="5" w16cid:durableId="1041173039">
    <w:abstractNumId w:val="36"/>
  </w:num>
  <w:num w:numId="6" w16cid:durableId="1251424569">
    <w:abstractNumId w:val="42"/>
  </w:num>
  <w:num w:numId="7" w16cid:durableId="173110300">
    <w:abstractNumId w:val="37"/>
  </w:num>
  <w:num w:numId="8" w16cid:durableId="1410494998">
    <w:abstractNumId w:val="19"/>
  </w:num>
  <w:num w:numId="9" w16cid:durableId="500119100">
    <w:abstractNumId w:val="20"/>
  </w:num>
  <w:num w:numId="10" w16cid:durableId="1386443249">
    <w:abstractNumId w:val="38"/>
  </w:num>
  <w:num w:numId="11" w16cid:durableId="380784852">
    <w:abstractNumId w:val="44"/>
  </w:num>
  <w:num w:numId="12" w16cid:durableId="621309661">
    <w:abstractNumId w:val="6"/>
  </w:num>
  <w:num w:numId="13" w16cid:durableId="1214392004">
    <w:abstractNumId w:val="14"/>
  </w:num>
  <w:num w:numId="14" w16cid:durableId="725571383">
    <w:abstractNumId w:val="7"/>
  </w:num>
  <w:num w:numId="15" w16cid:durableId="606431168">
    <w:abstractNumId w:val="25"/>
  </w:num>
  <w:num w:numId="16" w16cid:durableId="133841500">
    <w:abstractNumId w:val="11"/>
  </w:num>
  <w:num w:numId="17" w16cid:durableId="1864242692">
    <w:abstractNumId w:val="47"/>
  </w:num>
  <w:num w:numId="18" w16cid:durableId="1827938214">
    <w:abstractNumId w:val="30"/>
  </w:num>
  <w:num w:numId="19" w16cid:durableId="13239493">
    <w:abstractNumId w:val="3"/>
  </w:num>
  <w:num w:numId="20" w16cid:durableId="498473140">
    <w:abstractNumId w:val="22"/>
  </w:num>
  <w:num w:numId="21" w16cid:durableId="1662810528">
    <w:abstractNumId w:val="2"/>
  </w:num>
  <w:num w:numId="22" w16cid:durableId="141850859">
    <w:abstractNumId w:val="45"/>
  </w:num>
  <w:num w:numId="23" w16cid:durableId="1873689350">
    <w:abstractNumId w:val="23"/>
  </w:num>
  <w:num w:numId="24" w16cid:durableId="1673952878">
    <w:abstractNumId w:val="40"/>
  </w:num>
  <w:num w:numId="25" w16cid:durableId="815995314">
    <w:abstractNumId w:val="16"/>
  </w:num>
  <w:num w:numId="26" w16cid:durableId="815531957">
    <w:abstractNumId w:val="8"/>
  </w:num>
  <w:num w:numId="27" w16cid:durableId="37125941">
    <w:abstractNumId w:val="26"/>
  </w:num>
  <w:num w:numId="28" w16cid:durableId="790365731">
    <w:abstractNumId w:val="41"/>
  </w:num>
  <w:num w:numId="29" w16cid:durableId="280843111">
    <w:abstractNumId w:val="28"/>
  </w:num>
  <w:num w:numId="30" w16cid:durableId="1875386021">
    <w:abstractNumId w:val="18"/>
  </w:num>
  <w:num w:numId="31" w16cid:durableId="962541940">
    <w:abstractNumId w:val="10"/>
  </w:num>
  <w:num w:numId="32" w16cid:durableId="1768769664">
    <w:abstractNumId w:val="0"/>
  </w:num>
  <w:num w:numId="33" w16cid:durableId="1926644644">
    <w:abstractNumId w:val="11"/>
  </w:num>
  <w:num w:numId="34" w16cid:durableId="1322464229">
    <w:abstractNumId w:val="27"/>
  </w:num>
  <w:num w:numId="35" w16cid:durableId="476606854">
    <w:abstractNumId w:val="29"/>
  </w:num>
  <w:num w:numId="36" w16cid:durableId="438188519">
    <w:abstractNumId w:val="15"/>
  </w:num>
  <w:num w:numId="37" w16cid:durableId="377778549">
    <w:abstractNumId w:val="9"/>
  </w:num>
  <w:num w:numId="38" w16cid:durableId="1965698294">
    <w:abstractNumId w:val="32"/>
  </w:num>
  <w:num w:numId="39" w16cid:durableId="264778111">
    <w:abstractNumId w:val="17"/>
  </w:num>
  <w:num w:numId="40" w16cid:durableId="2055885939">
    <w:abstractNumId w:val="31"/>
  </w:num>
  <w:num w:numId="41" w16cid:durableId="1350910356">
    <w:abstractNumId w:val="13"/>
  </w:num>
  <w:num w:numId="42" w16cid:durableId="1908689627">
    <w:abstractNumId w:val="24"/>
  </w:num>
  <w:num w:numId="43" w16cid:durableId="1084372791">
    <w:abstractNumId w:val="46"/>
  </w:num>
  <w:num w:numId="44" w16cid:durableId="138689742">
    <w:abstractNumId w:val="43"/>
  </w:num>
  <w:num w:numId="45" w16cid:durableId="1346058152">
    <w:abstractNumId w:val="1"/>
  </w:num>
  <w:num w:numId="46" w16cid:durableId="1053308945">
    <w:abstractNumId w:val="4"/>
  </w:num>
  <w:num w:numId="47" w16cid:durableId="573508239">
    <w:abstractNumId w:val="12"/>
  </w:num>
  <w:num w:numId="48" w16cid:durableId="1918323753">
    <w:abstractNumId w:val="39"/>
  </w:num>
  <w:num w:numId="49" w16cid:durableId="12366704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4F24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7B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3612"/>
    <w:rsid w:val="00157953"/>
    <w:rsid w:val="00173CB1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C6FC8"/>
    <w:rsid w:val="002D2D5D"/>
    <w:rsid w:val="002D2E34"/>
    <w:rsid w:val="002D7598"/>
    <w:rsid w:val="002D7AD3"/>
    <w:rsid w:val="002E3DA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46805"/>
    <w:rsid w:val="0055249D"/>
    <w:rsid w:val="00552BEA"/>
    <w:rsid w:val="00553D7F"/>
    <w:rsid w:val="00555134"/>
    <w:rsid w:val="00561341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A58C1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35CE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06F3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D700B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3440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2959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A6E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262E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099F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433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53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6BE7D-7DF2-D847-898D-AAA2FFD7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1859</Words>
  <Characters>15340</Characters>
  <Application>Microsoft Office Word</Application>
  <DocSecurity>0</DocSecurity>
  <Lines>426</Lines>
  <Paragraphs>249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robertotortora</cp:lastModifiedBy>
  <cp:revision>4</cp:revision>
  <cp:lastPrinted>2022-05-27T08:08:00Z</cp:lastPrinted>
  <dcterms:created xsi:type="dcterms:W3CDTF">2024-02-26T19:32:00Z</dcterms:created>
  <dcterms:modified xsi:type="dcterms:W3CDTF">2024-02-26T19:38:00Z</dcterms:modified>
</cp:coreProperties>
</file>